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6E3C87" w14:textId="23632900" w:rsidR="002D1E5B" w:rsidRPr="0052548E" w:rsidRDefault="002D1E5B" w:rsidP="002D1E5B">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2D1E5B">
        <w:rPr>
          <w:rFonts w:ascii="Arial" w:hAnsi="Arial" w:cs="Arial"/>
          <w:b/>
          <w:bCs/>
          <w:sz w:val="28"/>
        </w:rPr>
        <w:t>R1-1906228</w:t>
      </w:r>
    </w:p>
    <w:p w14:paraId="4E14BD5E" w14:textId="77777777" w:rsidR="002D1E5B" w:rsidRPr="009513AC" w:rsidRDefault="002D1E5B" w:rsidP="002D1E5B">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sidRPr="006B19B1">
        <w:rPr>
          <w:rFonts w:ascii="Arial" w:eastAsia="ＭＳ 明朝" w:hAnsi="Arial" w:cs="Arial"/>
          <w:b/>
          <w:bCs/>
          <w:sz w:val="28"/>
          <w:vertAlign w:val="superscript"/>
        </w:rPr>
        <w:t>th</w:t>
      </w:r>
      <w:r>
        <w:rPr>
          <w:rFonts w:ascii="Arial" w:eastAsia="ＭＳ 明朝" w:hAnsi="Arial" w:cs="Arial"/>
          <w:b/>
          <w:bCs/>
          <w:sz w:val="28"/>
        </w:rPr>
        <w:t xml:space="preserve"> – 17</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35F2DD64" w14:textId="77777777" w:rsidR="008A34D9" w:rsidRPr="002D1E5B"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4B0DABA2"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666C9" w:rsidRPr="009666C9">
        <w:rPr>
          <w:sz w:val="24"/>
          <w:lang w:val="en-US" w:eastAsia="ja-JP"/>
        </w:rPr>
        <w:t xml:space="preserve">Discussion on </w:t>
      </w:r>
      <w:r w:rsidR="003C2AC2" w:rsidRPr="003C2AC2">
        <w:rPr>
          <w:sz w:val="24"/>
          <w:lang w:val="en-US" w:eastAsia="ja-JP"/>
        </w:rPr>
        <w:t>procedure of cross-slot scheduling power saving techniques</w:t>
      </w:r>
    </w:p>
    <w:p w14:paraId="236A1188" w14:textId="3F87305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C0383C">
        <w:rPr>
          <w:sz w:val="24"/>
          <w:lang w:val="en-US"/>
        </w:rPr>
        <w:t>7.2.9.</w:t>
      </w:r>
      <w:r w:rsidR="009666C9">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CAC3745" w14:textId="52253DB2" w:rsidR="00C0383C" w:rsidRPr="00994556" w:rsidRDefault="00F95F4E" w:rsidP="00C0383C">
      <w:pPr>
        <w:spacing w:afterLines="50" w:after="120"/>
        <w:jc w:val="both"/>
        <w:rPr>
          <w:rFonts w:eastAsia="ＭＳ 明朝"/>
          <w:sz w:val="22"/>
          <w:szCs w:val="22"/>
          <w:lang w:val="en-US"/>
        </w:rPr>
      </w:pPr>
      <w:r w:rsidRPr="00F95F4E">
        <w:rPr>
          <w:rFonts w:eastAsia="ＭＳ 明朝"/>
          <w:sz w:val="22"/>
          <w:szCs w:val="22"/>
          <w:lang w:val="en-US"/>
        </w:rPr>
        <w:t>At the RAN1#96bis meeting, the issues related to procedure for 2-step RACH were discussed and RAN1 made agreements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C0383C" w:rsidRPr="0064782A" w:rsidDel="00BD408E" w14:paraId="593BAF96" w14:textId="77777777" w:rsidTr="00CA07B3">
        <w:trPr>
          <w:jc w:val="center"/>
        </w:trPr>
        <w:tc>
          <w:tcPr>
            <w:tcW w:w="9847" w:type="dxa"/>
            <w:shd w:val="clear" w:color="auto" w:fill="auto"/>
          </w:tcPr>
          <w:p w14:paraId="4C61973C" w14:textId="77777777" w:rsidR="00F95F4E" w:rsidRPr="00F95F4E" w:rsidRDefault="00F95F4E" w:rsidP="00F95F4E">
            <w:pPr>
              <w:rPr>
                <w:rFonts w:ascii="Times" w:eastAsia="Batang" w:hAnsi="Times"/>
                <w:sz w:val="20"/>
                <w:lang w:eastAsia="en-US"/>
              </w:rPr>
            </w:pPr>
            <w:r w:rsidRPr="00F95F4E">
              <w:rPr>
                <w:rFonts w:ascii="Times" w:eastAsia="Batang" w:hAnsi="Times"/>
                <w:sz w:val="20"/>
                <w:highlight w:val="green"/>
                <w:lang w:eastAsia="en-US"/>
              </w:rPr>
              <w:t>Agreements</w:t>
            </w:r>
            <w:r w:rsidRPr="00F95F4E">
              <w:rPr>
                <w:rFonts w:ascii="Times" w:eastAsia="Batang" w:hAnsi="Times"/>
                <w:sz w:val="20"/>
                <w:lang w:eastAsia="en-US"/>
              </w:rPr>
              <w:t>:</w:t>
            </w:r>
          </w:p>
          <w:p w14:paraId="56F3A479" w14:textId="77777777" w:rsidR="00F95F4E" w:rsidRPr="00F95F4E" w:rsidRDefault="00F95F4E" w:rsidP="00F95F4E">
            <w:pPr>
              <w:numPr>
                <w:ilvl w:val="0"/>
                <w:numId w:val="16"/>
              </w:numPr>
              <w:rPr>
                <w:rFonts w:ascii="Times" w:eastAsia="Batang" w:hAnsi="Times"/>
                <w:color w:val="000000"/>
                <w:sz w:val="20"/>
                <w:lang w:val="en-US" w:eastAsia="en-US"/>
              </w:rPr>
            </w:pPr>
            <w:r w:rsidRPr="00F95F4E">
              <w:rPr>
                <w:rFonts w:ascii="Times" w:eastAsia="Batang" w:hAnsi="Times"/>
                <w:color w:val="000000"/>
                <w:sz w:val="20"/>
                <w:lang w:eastAsia="en-US"/>
              </w:rPr>
              <w:t xml:space="preserve">Regarding aperiodic CSI-RS triggering, at least if a UE is operated with </w:t>
            </w:r>
            <w:r w:rsidRPr="00F95F4E">
              <w:rPr>
                <w:rFonts w:ascii="Times" w:eastAsia="Batang" w:hAnsi="Times"/>
                <w:color w:val="000000"/>
                <w:sz w:val="20"/>
                <w:lang w:val="en-US" w:eastAsia="en-US"/>
              </w:rPr>
              <w:t>cross-slot scheduling based power saving</w:t>
            </w:r>
            <w:r w:rsidRPr="00F95F4E">
              <w:rPr>
                <w:rFonts w:ascii="Times" w:eastAsia="Batang" w:hAnsi="Times"/>
                <w:color w:val="000000"/>
                <w:sz w:val="20"/>
                <w:lang w:eastAsia="en-US"/>
              </w:rPr>
              <w:t xml:space="preserve">, </w:t>
            </w:r>
          </w:p>
          <w:p w14:paraId="5BF9A154" w14:textId="77777777" w:rsidR="00F95F4E" w:rsidRPr="00F95F4E" w:rsidRDefault="00F95F4E" w:rsidP="00F95F4E">
            <w:pPr>
              <w:numPr>
                <w:ilvl w:val="1"/>
                <w:numId w:val="16"/>
              </w:numPr>
              <w:rPr>
                <w:rFonts w:ascii="Times" w:eastAsia="Batang" w:hAnsi="Times"/>
                <w:color w:val="000000"/>
                <w:sz w:val="20"/>
                <w:lang w:val="en-US" w:eastAsia="en-US"/>
              </w:rPr>
            </w:pPr>
            <w:r w:rsidRPr="00F95F4E">
              <w:rPr>
                <w:rFonts w:ascii="Times" w:eastAsia="Batang" w:hAnsi="Times"/>
                <w:color w:val="000000"/>
                <w:sz w:val="20"/>
                <w:lang w:val="en-US" w:eastAsia="en-US"/>
              </w:rPr>
              <w:t xml:space="preserve">If all the associated trigger states do not have the higher layer parameter </w:t>
            </w:r>
            <w:r w:rsidRPr="00F95F4E">
              <w:rPr>
                <w:rFonts w:ascii="Times" w:eastAsia="Batang" w:hAnsi="Times"/>
                <w:i/>
                <w:sz w:val="20"/>
                <w:lang w:eastAsia="en-US"/>
              </w:rPr>
              <w:t>qcl-Type</w:t>
            </w:r>
            <w:r w:rsidRPr="00F95F4E">
              <w:rPr>
                <w:rFonts w:ascii="Times" w:eastAsia="Batang" w:hAnsi="Times"/>
                <w:sz w:val="20"/>
                <w:lang w:eastAsia="en-US"/>
              </w:rPr>
              <w:t xml:space="preserve"> set to</w:t>
            </w:r>
            <w:r w:rsidRPr="00F95F4E">
              <w:rPr>
                <w:rFonts w:ascii="Times" w:eastAsia="Batang" w:hAnsi="Times"/>
                <w:color w:val="000000"/>
                <w:sz w:val="20"/>
                <w:lang w:val="en-US" w:eastAsia="en-US"/>
              </w:rPr>
              <w:t xml:space="preserve"> 'QCL-TypeD' in the corresponding TCI states and the PDCCH SCS is equal to the CSI-RS SCS, specification allows the aperiodic CSI-RS triggering offset to be set to a non-zero value.</w:t>
            </w:r>
          </w:p>
          <w:p w14:paraId="12AEF886" w14:textId="77777777" w:rsidR="00F95F4E" w:rsidRPr="00F95F4E" w:rsidRDefault="00F95F4E" w:rsidP="00F95F4E">
            <w:pPr>
              <w:rPr>
                <w:rFonts w:ascii="Times" w:eastAsia="Batang" w:hAnsi="Times"/>
                <w:color w:val="000000"/>
                <w:sz w:val="20"/>
                <w:lang w:val="en-US" w:eastAsia="en-US"/>
              </w:rPr>
            </w:pPr>
          </w:p>
          <w:p w14:paraId="2E72A497" w14:textId="77777777" w:rsidR="00F95F4E" w:rsidRPr="00F95F4E" w:rsidRDefault="00F95F4E" w:rsidP="00F95F4E">
            <w:pPr>
              <w:rPr>
                <w:rFonts w:ascii="Times" w:eastAsia="Batang" w:hAnsi="Times"/>
                <w:color w:val="000000"/>
                <w:sz w:val="20"/>
                <w:lang w:val="en-US" w:eastAsia="en-US"/>
              </w:rPr>
            </w:pPr>
            <w:r w:rsidRPr="00F95F4E">
              <w:rPr>
                <w:rFonts w:ascii="Times" w:eastAsia="Batang" w:hAnsi="Times"/>
                <w:color w:val="000000"/>
                <w:sz w:val="20"/>
                <w:highlight w:val="green"/>
                <w:lang w:val="en-US" w:eastAsia="en-US"/>
              </w:rPr>
              <w:t>Agreements</w:t>
            </w:r>
            <w:r w:rsidRPr="00F95F4E">
              <w:rPr>
                <w:rFonts w:ascii="Times" w:eastAsia="Batang" w:hAnsi="Times"/>
                <w:color w:val="000000"/>
                <w:sz w:val="20"/>
                <w:lang w:val="en-US" w:eastAsia="en-US"/>
              </w:rPr>
              <w:t>:</w:t>
            </w:r>
          </w:p>
          <w:p w14:paraId="7F210CF8" w14:textId="77777777" w:rsidR="00F95F4E" w:rsidRPr="00F95F4E" w:rsidRDefault="00F95F4E" w:rsidP="00F95F4E">
            <w:pPr>
              <w:numPr>
                <w:ilvl w:val="0"/>
                <w:numId w:val="18"/>
              </w:numPr>
              <w:rPr>
                <w:rFonts w:ascii="Times" w:eastAsia="Batang" w:hAnsi="Times"/>
                <w:color w:val="000000"/>
                <w:sz w:val="20"/>
                <w:lang w:val="en-US" w:eastAsia="en-US"/>
              </w:rPr>
            </w:pPr>
            <w:r w:rsidRPr="00F95F4E">
              <w:rPr>
                <w:rFonts w:ascii="Times" w:eastAsia="Batang" w:hAnsi="Times"/>
                <w:color w:val="000000"/>
                <w:sz w:val="20"/>
                <w:lang w:val="en-US" w:eastAsia="en-US"/>
              </w:rPr>
              <w:t>For an active DL and an active UL BWP, a UE can be indicated via signalling(s) from gNB to adapt the minimum applicable value(s) of K0, K2 and/or aperiodic CSI-RS triggering offset (with/without QCL_typeD configured) where the signalling type is to be down-selected from:</w:t>
            </w:r>
          </w:p>
          <w:p w14:paraId="31FB7750" w14:textId="77777777" w:rsidR="00F95F4E" w:rsidRPr="00F95F4E" w:rsidRDefault="00F95F4E" w:rsidP="00F95F4E">
            <w:pPr>
              <w:numPr>
                <w:ilvl w:val="1"/>
                <w:numId w:val="18"/>
              </w:numPr>
              <w:rPr>
                <w:rFonts w:ascii="Times" w:eastAsia="Batang" w:hAnsi="Times"/>
                <w:color w:val="000000"/>
                <w:sz w:val="20"/>
                <w:lang w:val="en-US" w:eastAsia="en-US"/>
              </w:rPr>
            </w:pPr>
            <w:r w:rsidRPr="00F95F4E">
              <w:rPr>
                <w:rFonts w:ascii="Times" w:eastAsia="Batang" w:hAnsi="Times"/>
                <w:color w:val="000000"/>
                <w:sz w:val="20"/>
                <w:lang w:val="en-US" w:eastAsia="en-US"/>
              </w:rPr>
              <w:t>Alt 1: MAC-CE based</w:t>
            </w:r>
          </w:p>
          <w:p w14:paraId="171CFD39" w14:textId="77777777" w:rsidR="00F95F4E" w:rsidRPr="00F95F4E" w:rsidRDefault="00F95F4E" w:rsidP="00F95F4E">
            <w:pPr>
              <w:numPr>
                <w:ilvl w:val="1"/>
                <w:numId w:val="18"/>
              </w:numPr>
              <w:rPr>
                <w:rFonts w:ascii="Times" w:eastAsia="Batang" w:hAnsi="Times"/>
                <w:color w:val="000000"/>
                <w:sz w:val="20"/>
                <w:lang w:val="en-US" w:eastAsia="en-US"/>
              </w:rPr>
            </w:pPr>
            <w:r w:rsidRPr="00F95F4E">
              <w:rPr>
                <w:rFonts w:ascii="Times" w:eastAsia="Batang" w:hAnsi="Times"/>
                <w:color w:val="000000"/>
                <w:sz w:val="20"/>
                <w:lang w:val="en-US" w:eastAsia="en-US"/>
              </w:rPr>
              <w:t xml:space="preserve">Alt 2: </w:t>
            </w:r>
            <w:r w:rsidRPr="00F95F4E">
              <w:rPr>
                <w:rFonts w:ascii="Times" w:eastAsia="Batang" w:hAnsi="Times"/>
                <w:sz w:val="20"/>
                <w:lang w:eastAsia="en-US"/>
              </w:rPr>
              <w:t>L1 based</w:t>
            </w:r>
          </w:p>
          <w:p w14:paraId="4E2B4049" w14:textId="77777777" w:rsidR="00F95F4E" w:rsidRPr="00F95F4E" w:rsidRDefault="00F95F4E" w:rsidP="00F95F4E">
            <w:pPr>
              <w:numPr>
                <w:ilvl w:val="0"/>
                <w:numId w:val="18"/>
              </w:numPr>
              <w:rPr>
                <w:rFonts w:ascii="Times" w:eastAsia="Batang" w:hAnsi="Times"/>
                <w:color w:val="000000"/>
                <w:sz w:val="20"/>
                <w:lang w:val="en-US" w:eastAsia="en-US"/>
              </w:rPr>
            </w:pPr>
            <w:r w:rsidRPr="00F95F4E">
              <w:rPr>
                <w:rFonts w:ascii="Times" w:eastAsia="Batang" w:hAnsi="Times"/>
                <w:color w:val="000000"/>
                <w:sz w:val="20"/>
                <w:lang w:val="en-US" w:eastAsia="en-US"/>
              </w:rPr>
              <w:t>FFS: How to determine the minimum applicable value if explicit value is not provided.</w:t>
            </w:r>
          </w:p>
          <w:p w14:paraId="6C4DFC6B" w14:textId="77777777" w:rsidR="00F95F4E" w:rsidRPr="00F95F4E" w:rsidRDefault="00F95F4E" w:rsidP="00F95F4E">
            <w:pPr>
              <w:rPr>
                <w:rFonts w:ascii="Times" w:eastAsia="Batang" w:hAnsi="Times"/>
                <w:sz w:val="20"/>
                <w:szCs w:val="24"/>
                <w:lang w:val="en-US" w:eastAsia="en-US"/>
              </w:rPr>
            </w:pPr>
          </w:p>
          <w:p w14:paraId="643BAB71" w14:textId="77777777" w:rsidR="00F95F4E" w:rsidRPr="00F95F4E" w:rsidRDefault="00F95F4E" w:rsidP="00F95F4E">
            <w:pPr>
              <w:rPr>
                <w:rFonts w:ascii="Times" w:eastAsia="Batang" w:hAnsi="Times"/>
                <w:sz w:val="20"/>
                <w:lang w:val="en-US" w:eastAsia="x-none"/>
              </w:rPr>
            </w:pPr>
            <w:r w:rsidRPr="00F95F4E">
              <w:rPr>
                <w:rFonts w:ascii="Times" w:eastAsia="Batang" w:hAnsi="Times"/>
                <w:sz w:val="20"/>
                <w:highlight w:val="green"/>
                <w:lang w:val="en-US" w:eastAsia="x-none"/>
              </w:rPr>
              <w:t>Agreements</w:t>
            </w:r>
            <w:r w:rsidRPr="00F95F4E">
              <w:rPr>
                <w:rFonts w:ascii="Times" w:eastAsia="Batang" w:hAnsi="Times"/>
                <w:sz w:val="20"/>
                <w:lang w:val="en-US" w:eastAsia="x-none"/>
              </w:rPr>
              <w:t>:</w:t>
            </w:r>
          </w:p>
          <w:p w14:paraId="602D09AE" w14:textId="77777777" w:rsidR="00F95F4E" w:rsidRPr="00F95F4E" w:rsidRDefault="00F95F4E" w:rsidP="00F95F4E">
            <w:pPr>
              <w:rPr>
                <w:rFonts w:ascii="Times" w:eastAsia="Batang" w:hAnsi="Times"/>
                <w:color w:val="000000"/>
                <w:sz w:val="20"/>
                <w:lang w:val="en-US" w:eastAsia="en-US"/>
              </w:rPr>
            </w:pPr>
            <w:r w:rsidRPr="00F95F4E">
              <w:rPr>
                <w:rFonts w:ascii="Times" w:eastAsia="Batang" w:hAnsi="Times"/>
                <w:sz w:val="20"/>
                <w:lang w:eastAsia="en-US"/>
              </w:rPr>
              <w:t xml:space="preserve">Possible candidate indication methods </w:t>
            </w:r>
            <w:r w:rsidRPr="00F95F4E">
              <w:rPr>
                <w:rFonts w:ascii="Times" w:eastAsia="Batang" w:hAnsi="Times"/>
                <w:color w:val="000000"/>
                <w:sz w:val="20"/>
                <w:lang w:val="en-US" w:eastAsia="en-US"/>
              </w:rPr>
              <w:t>to adapt the minimum applicable value of K0</w:t>
            </w:r>
            <w:r w:rsidRPr="00F95F4E">
              <w:rPr>
                <w:rFonts w:ascii="Times" w:eastAsia="Batang" w:hAnsi="Times"/>
                <w:sz w:val="20"/>
                <w:lang w:eastAsia="en-US"/>
              </w:rPr>
              <w:t xml:space="preserve"> (or K2) for an active DL (or UL) BWP, </w:t>
            </w:r>
            <w:r w:rsidRPr="00F95F4E">
              <w:rPr>
                <w:rFonts w:ascii="Times" w:eastAsia="Batang" w:hAnsi="Times"/>
                <w:color w:val="000000"/>
                <w:sz w:val="20"/>
                <w:lang w:val="en-US" w:eastAsia="en-US"/>
              </w:rPr>
              <w:t>where the indication method is to be selected from:</w:t>
            </w:r>
          </w:p>
          <w:p w14:paraId="3AD94D2D" w14:textId="77777777" w:rsidR="00F95F4E" w:rsidRPr="00F95F4E" w:rsidRDefault="00F95F4E" w:rsidP="00F95F4E">
            <w:pPr>
              <w:numPr>
                <w:ilvl w:val="0"/>
                <w:numId w:val="20"/>
              </w:numPr>
              <w:rPr>
                <w:rFonts w:ascii="Times" w:eastAsia="Batang" w:hAnsi="Times"/>
                <w:sz w:val="20"/>
                <w:lang w:eastAsia="x-none"/>
              </w:rPr>
            </w:pPr>
            <w:r w:rsidRPr="00F95F4E">
              <w:rPr>
                <w:rFonts w:ascii="Times" w:eastAsia="Batang" w:hAnsi="Times"/>
                <w:sz w:val="20"/>
                <w:lang w:eastAsia="x-none"/>
              </w:rPr>
              <w:t>Alt 1: Indication of a subset of TDRA entries, e.g., bit-map based indication</w:t>
            </w:r>
          </w:p>
          <w:p w14:paraId="3D727F94" w14:textId="77777777" w:rsidR="00F95F4E" w:rsidRPr="00F95F4E" w:rsidRDefault="00F95F4E" w:rsidP="00F95F4E">
            <w:pPr>
              <w:numPr>
                <w:ilvl w:val="0"/>
                <w:numId w:val="17"/>
              </w:numPr>
              <w:rPr>
                <w:rFonts w:ascii="Times" w:eastAsia="Batang" w:hAnsi="Times"/>
                <w:sz w:val="20"/>
                <w:lang w:eastAsia="x-none"/>
              </w:rPr>
            </w:pPr>
            <w:r w:rsidRPr="00F95F4E">
              <w:rPr>
                <w:rFonts w:ascii="Times" w:eastAsia="Batang" w:hAnsi="Times"/>
                <w:sz w:val="20"/>
                <w:lang w:eastAsia="x-none"/>
              </w:rPr>
              <w:t>Alt 2: Indication of one active table from multiple configured TDRA tables</w:t>
            </w:r>
          </w:p>
          <w:p w14:paraId="6C952E80" w14:textId="77777777" w:rsidR="00F95F4E" w:rsidRPr="00F95F4E" w:rsidRDefault="00F95F4E" w:rsidP="00F95F4E">
            <w:pPr>
              <w:numPr>
                <w:ilvl w:val="0"/>
                <w:numId w:val="19"/>
              </w:numPr>
              <w:autoSpaceDE w:val="0"/>
              <w:autoSpaceDN w:val="0"/>
              <w:spacing w:before="40" w:after="40"/>
              <w:rPr>
                <w:rFonts w:ascii="Times" w:eastAsia="Batang" w:hAnsi="Times"/>
                <w:sz w:val="20"/>
                <w:lang w:eastAsia="en-US"/>
              </w:rPr>
            </w:pPr>
            <w:r w:rsidRPr="00F95F4E">
              <w:rPr>
                <w:rFonts w:ascii="Times" w:eastAsia="Batang" w:hAnsi="Times"/>
                <w:sz w:val="20"/>
                <w:lang w:eastAsia="x-none"/>
              </w:rPr>
              <w:t xml:space="preserve">Alt 3: </w:t>
            </w:r>
            <w:r w:rsidRPr="00F95F4E">
              <w:rPr>
                <w:rFonts w:ascii="Times" w:eastAsia="Batang" w:hAnsi="Times"/>
                <w:sz w:val="20"/>
                <w:lang w:eastAsia="en-US"/>
              </w:rPr>
              <w:t>Indication of the minimum applicable value</w:t>
            </w:r>
          </w:p>
          <w:p w14:paraId="3225C742" w14:textId="77777777" w:rsidR="00F95F4E" w:rsidRPr="00F95F4E" w:rsidRDefault="00F95F4E" w:rsidP="00F95F4E">
            <w:pPr>
              <w:numPr>
                <w:ilvl w:val="0"/>
                <w:numId w:val="19"/>
              </w:numPr>
              <w:autoSpaceDE w:val="0"/>
              <w:autoSpaceDN w:val="0"/>
              <w:spacing w:before="40" w:after="40"/>
              <w:rPr>
                <w:rFonts w:ascii="Times" w:eastAsia="Batang" w:hAnsi="Times"/>
                <w:sz w:val="20"/>
                <w:lang w:eastAsia="en-US"/>
              </w:rPr>
            </w:pPr>
            <w:r w:rsidRPr="00F95F4E">
              <w:rPr>
                <w:rFonts w:ascii="Times" w:eastAsia="Batang" w:hAnsi="Times"/>
                <w:sz w:val="20"/>
                <w:lang w:eastAsia="en-US"/>
              </w:rPr>
              <w:t>Note: Other option is not precluded</w:t>
            </w:r>
          </w:p>
          <w:p w14:paraId="6E59F1E3" w14:textId="77777777" w:rsidR="00F95F4E" w:rsidRPr="00F95F4E" w:rsidRDefault="00F95F4E" w:rsidP="00F95F4E">
            <w:pPr>
              <w:autoSpaceDE w:val="0"/>
              <w:autoSpaceDN w:val="0"/>
              <w:spacing w:before="40" w:after="40"/>
              <w:rPr>
                <w:rFonts w:ascii="Times" w:eastAsia="Batang" w:hAnsi="Times"/>
                <w:sz w:val="20"/>
                <w:lang w:eastAsia="en-US"/>
              </w:rPr>
            </w:pPr>
            <w:r w:rsidRPr="00F95F4E">
              <w:rPr>
                <w:rFonts w:ascii="Times" w:eastAsia="Batang" w:hAnsi="Times"/>
                <w:sz w:val="20"/>
                <w:lang w:eastAsia="en-US"/>
              </w:rPr>
              <w:t xml:space="preserve">Note: PDCCH monitoring case 1-1 is prioritized for the design. </w:t>
            </w:r>
          </w:p>
          <w:p w14:paraId="0BA1732D" w14:textId="77777777" w:rsidR="00F95F4E" w:rsidRPr="00F95F4E" w:rsidRDefault="00F95F4E" w:rsidP="00F95F4E">
            <w:pPr>
              <w:autoSpaceDE w:val="0"/>
              <w:autoSpaceDN w:val="0"/>
              <w:spacing w:before="40" w:after="40"/>
              <w:rPr>
                <w:rFonts w:ascii="Times" w:eastAsia="Batang" w:hAnsi="Times"/>
                <w:sz w:val="20"/>
                <w:lang w:eastAsia="en-US"/>
              </w:rPr>
            </w:pPr>
            <w:r w:rsidRPr="00F95F4E">
              <w:rPr>
                <w:rFonts w:ascii="Times" w:eastAsia="Batang" w:hAnsi="Times"/>
                <w:sz w:val="20"/>
                <w:lang w:eastAsia="en-US"/>
              </w:rPr>
              <w:t xml:space="preserve">FFS: Whether and how the minimum applicable K0 (or K2) value of the active DL (or UL) BWP is also applied to cross-BWP scheduling </w:t>
            </w:r>
          </w:p>
          <w:p w14:paraId="4BCC336E" w14:textId="77777777" w:rsidR="00F95F4E" w:rsidRPr="00F95F4E" w:rsidRDefault="00F95F4E" w:rsidP="00F95F4E">
            <w:pPr>
              <w:rPr>
                <w:rFonts w:ascii="Times" w:eastAsia="Batang" w:hAnsi="Times"/>
                <w:sz w:val="20"/>
                <w:highlight w:val="yellow"/>
                <w:lang w:eastAsia="x-none"/>
              </w:rPr>
            </w:pPr>
          </w:p>
          <w:p w14:paraId="73DDD1A2" w14:textId="77777777" w:rsidR="00F95F4E" w:rsidRPr="00F95F4E" w:rsidRDefault="00F95F4E" w:rsidP="00F95F4E">
            <w:pPr>
              <w:rPr>
                <w:rFonts w:ascii="Times" w:eastAsia="Batang" w:hAnsi="Times"/>
                <w:sz w:val="20"/>
                <w:lang w:eastAsia="x-none"/>
              </w:rPr>
            </w:pPr>
            <w:r w:rsidRPr="00F95F4E">
              <w:rPr>
                <w:rFonts w:ascii="Times" w:eastAsia="Batang" w:hAnsi="Times"/>
                <w:sz w:val="20"/>
                <w:highlight w:val="green"/>
                <w:lang w:eastAsia="x-none"/>
              </w:rPr>
              <w:t>Agreements</w:t>
            </w:r>
            <w:r w:rsidRPr="00F95F4E">
              <w:rPr>
                <w:rFonts w:ascii="Times" w:eastAsia="Batang" w:hAnsi="Times"/>
                <w:sz w:val="20"/>
                <w:lang w:eastAsia="x-none"/>
              </w:rPr>
              <w:t>:</w:t>
            </w:r>
          </w:p>
          <w:p w14:paraId="1FC0296B" w14:textId="77777777" w:rsidR="00F95F4E" w:rsidRPr="00F95F4E" w:rsidRDefault="00F95F4E" w:rsidP="00F95F4E">
            <w:pPr>
              <w:rPr>
                <w:rFonts w:ascii="Times" w:eastAsia="Batang" w:hAnsi="Times"/>
                <w:color w:val="000000"/>
                <w:sz w:val="20"/>
                <w:lang w:val="en-US" w:eastAsia="en-US"/>
              </w:rPr>
            </w:pPr>
            <w:r w:rsidRPr="00F95F4E">
              <w:rPr>
                <w:rFonts w:ascii="Times" w:eastAsia="Batang" w:hAnsi="Times"/>
                <w:sz w:val="20"/>
                <w:lang w:eastAsia="en-US"/>
              </w:rPr>
              <w:t xml:space="preserve">Possible candidate indication methods </w:t>
            </w:r>
            <w:r w:rsidRPr="00F95F4E">
              <w:rPr>
                <w:rFonts w:ascii="Times" w:eastAsia="Batang" w:hAnsi="Times"/>
                <w:color w:val="000000"/>
                <w:sz w:val="20"/>
                <w:lang w:val="en-US" w:eastAsia="en-US"/>
              </w:rPr>
              <w:t>to adapt the minimum applicable value of</w:t>
            </w:r>
            <w:r w:rsidRPr="00F95F4E">
              <w:rPr>
                <w:rFonts w:ascii="Times" w:eastAsia="Batang" w:hAnsi="Times"/>
                <w:sz w:val="20"/>
                <w:lang w:eastAsia="en-US"/>
              </w:rPr>
              <w:t xml:space="preserve"> the aperiodic CSI-RS triggering offset for an active DL BWP, </w:t>
            </w:r>
            <w:r w:rsidRPr="00F95F4E">
              <w:rPr>
                <w:rFonts w:ascii="Times" w:eastAsia="Batang" w:hAnsi="Times"/>
                <w:color w:val="000000"/>
                <w:sz w:val="20"/>
                <w:lang w:val="en-US" w:eastAsia="en-US"/>
              </w:rPr>
              <w:t>where the indication method is to be selected from:</w:t>
            </w:r>
            <w:r w:rsidRPr="00F95F4E">
              <w:rPr>
                <w:rFonts w:ascii="Times" w:eastAsia="Batang" w:hAnsi="Times"/>
                <w:sz w:val="20"/>
                <w:lang w:eastAsia="en-US"/>
              </w:rPr>
              <w:t xml:space="preserve"> </w:t>
            </w:r>
          </w:p>
          <w:p w14:paraId="2A01A133" w14:textId="77777777" w:rsidR="00F95F4E" w:rsidRPr="00F95F4E" w:rsidRDefault="00F95F4E" w:rsidP="00F95F4E">
            <w:pPr>
              <w:numPr>
                <w:ilvl w:val="0"/>
                <w:numId w:val="19"/>
              </w:numPr>
              <w:rPr>
                <w:rFonts w:ascii="Times" w:eastAsia="Batang" w:hAnsi="Times"/>
                <w:sz w:val="20"/>
                <w:lang w:eastAsia="en-US"/>
              </w:rPr>
            </w:pPr>
            <w:r w:rsidRPr="00F95F4E">
              <w:rPr>
                <w:rFonts w:ascii="Times" w:eastAsia="Batang" w:hAnsi="Times"/>
                <w:sz w:val="20"/>
                <w:lang w:eastAsia="en-US"/>
              </w:rPr>
              <w:t>Alt 1: Implicit indication by defining</w:t>
            </w:r>
            <w:r w:rsidRPr="00F95F4E">
              <w:rPr>
                <w:rFonts w:ascii="Times" w:eastAsia="Batang" w:hAnsi="Times"/>
                <w:color w:val="000000"/>
                <w:sz w:val="20"/>
                <w:lang w:val="en-US" w:eastAsia="x-none"/>
              </w:rPr>
              <w:t xml:space="preserve"> the minimum applicable value the same as </w:t>
            </w:r>
            <w:r w:rsidRPr="00F95F4E">
              <w:rPr>
                <w:rFonts w:ascii="Times" w:eastAsia="Batang" w:hAnsi="Times"/>
                <w:sz w:val="20"/>
                <w:lang w:eastAsia="en-US"/>
              </w:rPr>
              <w:t>the minimum applicable K0 value when indicated</w:t>
            </w:r>
          </w:p>
          <w:p w14:paraId="1B91E544" w14:textId="77777777" w:rsidR="00F95F4E" w:rsidRPr="00F95F4E" w:rsidRDefault="00F95F4E" w:rsidP="00F95F4E">
            <w:pPr>
              <w:numPr>
                <w:ilvl w:val="0"/>
                <w:numId w:val="19"/>
              </w:numPr>
              <w:rPr>
                <w:rFonts w:ascii="Times" w:eastAsia="Batang" w:hAnsi="Times"/>
                <w:sz w:val="20"/>
                <w:lang w:val="en-US" w:eastAsia="x-none"/>
              </w:rPr>
            </w:pPr>
            <w:r w:rsidRPr="00F95F4E">
              <w:rPr>
                <w:rFonts w:ascii="Times" w:eastAsia="Batang" w:hAnsi="Times"/>
                <w:sz w:val="20"/>
                <w:lang w:eastAsia="en-US"/>
              </w:rPr>
              <w:t xml:space="preserve">Alt 2: Indication of the minimum applicable value </w:t>
            </w:r>
          </w:p>
          <w:p w14:paraId="47151CF9" w14:textId="77777777" w:rsidR="00F95F4E" w:rsidRPr="00F95F4E" w:rsidRDefault="00F95F4E" w:rsidP="00F95F4E">
            <w:pPr>
              <w:numPr>
                <w:ilvl w:val="0"/>
                <w:numId w:val="19"/>
              </w:numPr>
              <w:autoSpaceDE w:val="0"/>
              <w:autoSpaceDN w:val="0"/>
              <w:spacing w:before="40" w:after="40"/>
              <w:rPr>
                <w:rFonts w:ascii="Times" w:eastAsia="Batang" w:hAnsi="Times"/>
                <w:sz w:val="20"/>
                <w:lang w:eastAsia="en-US"/>
              </w:rPr>
            </w:pPr>
            <w:r w:rsidRPr="00F95F4E">
              <w:rPr>
                <w:rFonts w:ascii="Times" w:eastAsia="Batang" w:hAnsi="Times"/>
                <w:sz w:val="20"/>
                <w:lang w:eastAsia="en-US"/>
              </w:rPr>
              <w:t>Note: Other option is not precluded</w:t>
            </w:r>
          </w:p>
          <w:p w14:paraId="100549F0" w14:textId="77777777" w:rsidR="00F95F4E" w:rsidRPr="00F95F4E" w:rsidRDefault="00F95F4E" w:rsidP="00F95F4E">
            <w:pPr>
              <w:autoSpaceDE w:val="0"/>
              <w:autoSpaceDN w:val="0"/>
              <w:spacing w:before="40" w:after="40"/>
              <w:rPr>
                <w:rFonts w:ascii="Times" w:eastAsia="Batang" w:hAnsi="Times"/>
                <w:sz w:val="20"/>
                <w:lang w:eastAsia="en-US"/>
              </w:rPr>
            </w:pPr>
            <w:r w:rsidRPr="00F95F4E">
              <w:rPr>
                <w:rFonts w:ascii="Times" w:eastAsia="Batang" w:hAnsi="Times"/>
                <w:sz w:val="20"/>
                <w:lang w:eastAsia="en-US"/>
              </w:rPr>
              <w:t xml:space="preserve">Note: PDCCH monitoring case 1-1 is prioritized for the design. </w:t>
            </w:r>
          </w:p>
          <w:p w14:paraId="63A0898B" w14:textId="77777777" w:rsidR="00DE60C4" w:rsidRDefault="00DE60C4" w:rsidP="00F95F4E">
            <w:pPr>
              <w:overflowPunct w:val="0"/>
              <w:autoSpaceDE w:val="0"/>
              <w:autoSpaceDN w:val="0"/>
              <w:adjustRightInd w:val="0"/>
              <w:spacing w:afterLines="50" w:after="120"/>
              <w:contextualSpacing/>
              <w:rPr>
                <w:bCs/>
                <w:sz w:val="22"/>
                <w:szCs w:val="22"/>
              </w:rPr>
            </w:pPr>
          </w:p>
          <w:p w14:paraId="46FCF8C7" w14:textId="77777777" w:rsidR="009207AB" w:rsidRPr="009207AB" w:rsidRDefault="009207AB" w:rsidP="009207AB">
            <w:pPr>
              <w:rPr>
                <w:rFonts w:ascii="Times" w:eastAsia="Batang" w:hAnsi="Times"/>
                <w:sz w:val="20"/>
                <w:lang w:eastAsia="x-none"/>
              </w:rPr>
            </w:pPr>
            <w:r w:rsidRPr="009207AB">
              <w:rPr>
                <w:rFonts w:ascii="Times" w:eastAsia="Batang" w:hAnsi="Times"/>
                <w:sz w:val="20"/>
                <w:highlight w:val="green"/>
                <w:lang w:eastAsia="x-none"/>
              </w:rPr>
              <w:t>Agreements</w:t>
            </w:r>
            <w:r w:rsidRPr="009207AB">
              <w:rPr>
                <w:rFonts w:ascii="Times" w:eastAsia="Batang" w:hAnsi="Times"/>
                <w:sz w:val="20"/>
                <w:lang w:eastAsia="x-none"/>
              </w:rPr>
              <w:t>:</w:t>
            </w:r>
          </w:p>
          <w:p w14:paraId="71E0D5E3" w14:textId="77777777" w:rsidR="009207AB" w:rsidRPr="009207AB" w:rsidRDefault="009207AB" w:rsidP="009207AB">
            <w:pPr>
              <w:numPr>
                <w:ilvl w:val="0"/>
                <w:numId w:val="21"/>
              </w:numPr>
              <w:rPr>
                <w:rFonts w:ascii="Times" w:eastAsia="Batang" w:hAnsi="Times"/>
                <w:sz w:val="20"/>
                <w:lang w:val="en-US" w:eastAsia="en-US"/>
              </w:rPr>
            </w:pPr>
            <w:r w:rsidRPr="009207AB">
              <w:rPr>
                <w:rFonts w:ascii="Times" w:eastAsia="Batang" w:hAnsi="Times"/>
                <w:sz w:val="20"/>
                <w:lang w:val="en-US" w:eastAsia="en-US"/>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4478"/>
            </w:tblGrid>
            <w:tr w:rsidR="009207AB" w:rsidRPr="004A7F9E" w14:paraId="2E7640BC" w14:textId="77777777" w:rsidTr="008B6117">
              <w:tc>
                <w:tcPr>
                  <w:tcW w:w="5228" w:type="dxa"/>
                  <w:shd w:val="clear" w:color="auto" w:fill="auto"/>
                </w:tcPr>
                <w:p w14:paraId="7FB1FE49" w14:textId="77777777" w:rsidR="009207AB" w:rsidRPr="004A7F9E" w:rsidRDefault="009207AB" w:rsidP="008B6117">
                  <w:pPr>
                    <w:jc w:val="center"/>
                    <w:rPr>
                      <w:b/>
                      <w:lang w:val="en-US"/>
                    </w:rPr>
                  </w:pPr>
                  <w:r w:rsidRPr="004A7F9E">
                    <w:rPr>
                      <w:b/>
                      <w:lang w:val="en-US"/>
                    </w:rPr>
                    <w:t>RNTI</w:t>
                  </w:r>
                </w:p>
              </w:tc>
              <w:tc>
                <w:tcPr>
                  <w:tcW w:w="5229" w:type="dxa"/>
                  <w:shd w:val="clear" w:color="auto" w:fill="auto"/>
                </w:tcPr>
                <w:p w14:paraId="6A753B71" w14:textId="77777777" w:rsidR="009207AB" w:rsidRPr="004A7F9E" w:rsidRDefault="009207AB" w:rsidP="009207AB">
                  <w:pPr>
                    <w:pStyle w:val="afc"/>
                    <w:ind w:left="960"/>
                    <w:jc w:val="center"/>
                    <w:rPr>
                      <w:b/>
                      <w:lang w:val="en-US" w:eastAsia="en-US"/>
                    </w:rPr>
                  </w:pPr>
                  <w:r w:rsidRPr="004A7F9E">
                    <w:rPr>
                      <w:b/>
                      <w:lang w:val="en-US" w:eastAsia="en-US"/>
                    </w:rPr>
                    <w:t>PDCCH search space</w:t>
                  </w:r>
                </w:p>
              </w:tc>
            </w:tr>
            <w:tr w:rsidR="009207AB" w:rsidRPr="004A7F9E" w14:paraId="603F6AFA" w14:textId="77777777" w:rsidTr="008B6117">
              <w:tc>
                <w:tcPr>
                  <w:tcW w:w="5228" w:type="dxa"/>
                  <w:shd w:val="clear" w:color="auto" w:fill="auto"/>
                </w:tcPr>
                <w:p w14:paraId="099E283E" w14:textId="77777777" w:rsidR="009207AB" w:rsidRPr="004A7F9E" w:rsidRDefault="009207AB" w:rsidP="009207AB">
                  <w:pPr>
                    <w:pStyle w:val="afc"/>
                    <w:ind w:left="960"/>
                    <w:jc w:val="center"/>
                    <w:rPr>
                      <w:lang w:val="en-US" w:eastAsia="en-US"/>
                    </w:rPr>
                  </w:pPr>
                  <w:r w:rsidRPr="004A7F9E">
                    <w:rPr>
                      <w:lang w:val="en-US" w:eastAsia="en-US"/>
                    </w:rPr>
                    <w:t>SI-RNTI</w:t>
                  </w:r>
                </w:p>
              </w:tc>
              <w:tc>
                <w:tcPr>
                  <w:tcW w:w="5229" w:type="dxa"/>
                  <w:shd w:val="clear" w:color="auto" w:fill="auto"/>
                </w:tcPr>
                <w:p w14:paraId="137A91FE" w14:textId="77777777" w:rsidR="009207AB" w:rsidRPr="004A7F9E" w:rsidRDefault="009207AB" w:rsidP="009207AB">
                  <w:pPr>
                    <w:pStyle w:val="afc"/>
                    <w:ind w:left="960"/>
                    <w:jc w:val="center"/>
                    <w:rPr>
                      <w:lang w:val="en-US" w:eastAsia="en-US"/>
                    </w:rPr>
                  </w:pPr>
                  <w:r w:rsidRPr="004A7F9E">
                    <w:rPr>
                      <w:lang w:val="en-US" w:eastAsia="en-US"/>
                    </w:rPr>
                    <w:t>Type0 common</w:t>
                  </w:r>
                </w:p>
              </w:tc>
            </w:tr>
            <w:tr w:rsidR="009207AB" w:rsidRPr="004A7F9E" w14:paraId="37CC4FBD" w14:textId="77777777" w:rsidTr="008B6117">
              <w:tc>
                <w:tcPr>
                  <w:tcW w:w="5228" w:type="dxa"/>
                  <w:shd w:val="clear" w:color="auto" w:fill="auto"/>
                </w:tcPr>
                <w:p w14:paraId="7BF7F160" w14:textId="77777777" w:rsidR="009207AB" w:rsidRPr="004A7F9E" w:rsidRDefault="009207AB" w:rsidP="009207AB">
                  <w:pPr>
                    <w:pStyle w:val="afc"/>
                    <w:ind w:left="960"/>
                    <w:jc w:val="center"/>
                    <w:rPr>
                      <w:lang w:val="en-US" w:eastAsia="en-US"/>
                    </w:rPr>
                  </w:pPr>
                  <w:r w:rsidRPr="004A7F9E">
                    <w:rPr>
                      <w:lang w:val="en-US" w:eastAsia="en-US"/>
                    </w:rPr>
                    <w:t>SI-RNTI</w:t>
                  </w:r>
                </w:p>
              </w:tc>
              <w:tc>
                <w:tcPr>
                  <w:tcW w:w="5229" w:type="dxa"/>
                  <w:shd w:val="clear" w:color="auto" w:fill="auto"/>
                </w:tcPr>
                <w:p w14:paraId="71F3FA0A" w14:textId="77777777" w:rsidR="009207AB" w:rsidRPr="004A7F9E" w:rsidRDefault="009207AB" w:rsidP="008B6117">
                  <w:pPr>
                    <w:jc w:val="center"/>
                    <w:rPr>
                      <w:lang w:val="en-US"/>
                    </w:rPr>
                  </w:pPr>
                  <w:r w:rsidRPr="004A7F9E">
                    <w:rPr>
                      <w:lang w:val="en-US"/>
                    </w:rPr>
                    <w:t>Type0A common</w:t>
                  </w:r>
                </w:p>
              </w:tc>
            </w:tr>
            <w:tr w:rsidR="009207AB" w:rsidRPr="004A7F9E" w14:paraId="1A69A8FF" w14:textId="77777777" w:rsidTr="008B6117">
              <w:tc>
                <w:tcPr>
                  <w:tcW w:w="5228" w:type="dxa"/>
                  <w:shd w:val="clear" w:color="auto" w:fill="auto"/>
                </w:tcPr>
                <w:p w14:paraId="341BD41C" w14:textId="77777777" w:rsidR="009207AB" w:rsidRPr="004A7F9E" w:rsidRDefault="009207AB" w:rsidP="009207AB">
                  <w:pPr>
                    <w:pStyle w:val="afc"/>
                    <w:ind w:left="960"/>
                    <w:jc w:val="center"/>
                    <w:rPr>
                      <w:lang w:val="en-US" w:eastAsia="en-US"/>
                    </w:rPr>
                  </w:pPr>
                  <w:r w:rsidRPr="004A7F9E">
                    <w:rPr>
                      <w:lang w:val="en-US" w:eastAsia="en-US"/>
                    </w:rPr>
                    <w:lastRenderedPageBreak/>
                    <w:t>RA-RNTI, TC-RNTI</w:t>
                  </w:r>
                </w:p>
              </w:tc>
              <w:tc>
                <w:tcPr>
                  <w:tcW w:w="5229" w:type="dxa"/>
                  <w:shd w:val="clear" w:color="auto" w:fill="auto"/>
                </w:tcPr>
                <w:p w14:paraId="2AA516D5" w14:textId="77777777" w:rsidR="009207AB" w:rsidRPr="004A7F9E" w:rsidRDefault="009207AB" w:rsidP="009207AB">
                  <w:pPr>
                    <w:pStyle w:val="afc"/>
                    <w:ind w:left="960"/>
                    <w:jc w:val="center"/>
                    <w:rPr>
                      <w:lang w:val="en-US" w:eastAsia="en-US"/>
                    </w:rPr>
                  </w:pPr>
                  <w:r w:rsidRPr="004A7F9E">
                    <w:rPr>
                      <w:lang w:val="en-US" w:eastAsia="en-US"/>
                    </w:rPr>
                    <w:t>Type1 common</w:t>
                  </w:r>
                </w:p>
              </w:tc>
            </w:tr>
            <w:tr w:rsidR="009207AB" w:rsidRPr="004A7F9E" w14:paraId="7F9424B9" w14:textId="77777777" w:rsidTr="008B6117">
              <w:tc>
                <w:tcPr>
                  <w:tcW w:w="5228" w:type="dxa"/>
                  <w:shd w:val="clear" w:color="auto" w:fill="auto"/>
                </w:tcPr>
                <w:p w14:paraId="6284FA47" w14:textId="77777777" w:rsidR="009207AB" w:rsidRPr="004A7F9E" w:rsidRDefault="009207AB" w:rsidP="009207AB">
                  <w:pPr>
                    <w:pStyle w:val="afc"/>
                    <w:ind w:left="960"/>
                    <w:jc w:val="center"/>
                    <w:rPr>
                      <w:lang w:val="en-US" w:eastAsia="en-US"/>
                    </w:rPr>
                  </w:pPr>
                  <w:r w:rsidRPr="004A7F9E">
                    <w:rPr>
                      <w:lang w:val="en-US" w:eastAsia="en-US"/>
                    </w:rPr>
                    <w:t>P-RNTI</w:t>
                  </w:r>
                </w:p>
              </w:tc>
              <w:tc>
                <w:tcPr>
                  <w:tcW w:w="5229" w:type="dxa"/>
                  <w:shd w:val="clear" w:color="auto" w:fill="auto"/>
                </w:tcPr>
                <w:p w14:paraId="2282661D" w14:textId="77777777" w:rsidR="009207AB" w:rsidRPr="004A7F9E" w:rsidRDefault="009207AB" w:rsidP="009207AB">
                  <w:pPr>
                    <w:pStyle w:val="afc"/>
                    <w:ind w:left="960"/>
                    <w:jc w:val="center"/>
                    <w:rPr>
                      <w:lang w:val="en-US" w:eastAsia="en-US"/>
                    </w:rPr>
                  </w:pPr>
                  <w:r w:rsidRPr="004A7F9E">
                    <w:rPr>
                      <w:lang w:val="en-US" w:eastAsia="en-US"/>
                    </w:rPr>
                    <w:t>Type2 common</w:t>
                  </w:r>
                </w:p>
              </w:tc>
            </w:tr>
          </w:tbl>
          <w:p w14:paraId="7151C444" w14:textId="77777777" w:rsidR="009207AB" w:rsidRDefault="009207AB" w:rsidP="00F95F4E">
            <w:pPr>
              <w:overflowPunct w:val="0"/>
              <w:autoSpaceDE w:val="0"/>
              <w:autoSpaceDN w:val="0"/>
              <w:adjustRightInd w:val="0"/>
              <w:spacing w:afterLines="50" w:after="120"/>
              <w:contextualSpacing/>
              <w:rPr>
                <w:bCs/>
                <w:sz w:val="22"/>
                <w:szCs w:val="22"/>
                <w:lang w:val="en-US"/>
              </w:rPr>
            </w:pPr>
          </w:p>
          <w:p w14:paraId="460C7667" w14:textId="77777777" w:rsidR="009207AB" w:rsidRPr="009207AB" w:rsidRDefault="009207AB" w:rsidP="009207AB">
            <w:pPr>
              <w:rPr>
                <w:rFonts w:ascii="Times" w:eastAsia="Batang" w:hAnsi="Times"/>
                <w:b/>
                <w:sz w:val="20"/>
                <w:u w:val="single"/>
                <w:lang w:eastAsia="en-US"/>
              </w:rPr>
            </w:pPr>
            <w:r w:rsidRPr="009207AB">
              <w:rPr>
                <w:rFonts w:ascii="Times" w:eastAsia="Batang" w:hAnsi="Times"/>
                <w:b/>
                <w:sz w:val="20"/>
                <w:u w:val="single"/>
                <w:lang w:eastAsia="en-US"/>
              </w:rPr>
              <w:t>Conclusion:</w:t>
            </w:r>
          </w:p>
          <w:p w14:paraId="672730FF" w14:textId="77777777" w:rsidR="009207AB" w:rsidRPr="009207AB" w:rsidRDefault="009207AB" w:rsidP="009207AB">
            <w:pPr>
              <w:rPr>
                <w:rFonts w:ascii="Times" w:eastAsia="Batang" w:hAnsi="Times"/>
                <w:sz w:val="20"/>
                <w:lang w:val="en-US" w:eastAsia="en-US"/>
              </w:rPr>
            </w:pPr>
            <w:r w:rsidRPr="009207AB">
              <w:rPr>
                <w:rFonts w:ascii="Times" w:eastAsia="Batang" w:hAnsi="Times"/>
                <w:sz w:val="20"/>
                <w:lang w:val="en-US" w:eastAsia="en-US"/>
              </w:rPr>
              <w:t>Companies are encouraged to further investigate whether to apply the adaptation for at least the following cases:</w:t>
            </w:r>
          </w:p>
          <w:p w14:paraId="658F8FD6" w14:textId="77777777" w:rsidR="009207AB" w:rsidRPr="009207AB" w:rsidRDefault="009207AB" w:rsidP="009207AB">
            <w:pPr>
              <w:numPr>
                <w:ilvl w:val="0"/>
                <w:numId w:val="21"/>
              </w:numPr>
              <w:rPr>
                <w:rFonts w:ascii="Times" w:eastAsia="Batang" w:hAnsi="Times"/>
                <w:sz w:val="20"/>
                <w:lang w:val="en-US" w:eastAsia="en-US"/>
              </w:rPr>
            </w:pPr>
            <w:r w:rsidRPr="009207AB">
              <w:rPr>
                <w:rFonts w:ascii="Times" w:eastAsia="Batang" w:hAnsi="Times"/>
                <w:sz w:val="20"/>
                <w:lang w:val="en-US" w:eastAsia="en-US"/>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6"/>
              <w:gridCol w:w="4171"/>
            </w:tblGrid>
            <w:tr w:rsidR="009207AB" w:rsidRPr="004A7F9E" w14:paraId="27C2E511" w14:textId="77777777" w:rsidTr="008B6117">
              <w:tc>
                <w:tcPr>
                  <w:tcW w:w="5231" w:type="dxa"/>
                  <w:shd w:val="clear" w:color="auto" w:fill="auto"/>
                </w:tcPr>
                <w:p w14:paraId="27FDAE67" w14:textId="77777777" w:rsidR="009207AB" w:rsidRPr="004A7F9E" w:rsidRDefault="009207AB" w:rsidP="008B6117">
                  <w:pPr>
                    <w:jc w:val="center"/>
                    <w:rPr>
                      <w:b/>
                      <w:lang w:val="en-US"/>
                    </w:rPr>
                  </w:pPr>
                  <w:r w:rsidRPr="004A7F9E">
                    <w:rPr>
                      <w:b/>
                      <w:lang w:val="en-US"/>
                    </w:rPr>
                    <w:t>RNTI</w:t>
                  </w:r>
                </w:p>
              </w:tc>
              <w:tc>
                <w:tcPr>
                  <w:tcW w:w="4522" w:type="dxa"/>
                  <w:shd w:val="clear" w:color="auto" w:fill="auto"/>
                </w:tcPr>
                <w:p w14:paraId="4A187810" w14:textId="77777777" w:rsidR="009207AB" w:rsidRPr="004A7F9E" w:rsidRDefault="009207AB" w:rsidP="009207AB">
                  <w:pPr>
                    <w:pStyle w:val="afc"/>
                    <w:ind w:left="960"/>
                    <w:jc w:val="center"/>
                    <w:rPr>
                      <w:b/>
                      <w:lang w:val="en-US" w:eastAsia="en-US"/>
                    </w:rPr>
                  </w:pPr>
                  <w:r w:rsidRPr="004A7F9E">
                    <w:rPr>
                      <w:b/>
                      <w:lang w:val="en-US" w:eastAsia="en-US"/>
                    </w:rPr>
                    <w:t>PDCCH search space</w:t>
                  </w:r>
                </w:p>
              </w:tc>
            </w:tr>
            <w:tr w:rsidR="009207AB" w:rsidRPr="004A7F9E" w14:paraId="3676FE28" w14:textId="77777777" w:rsidTr="008B6117">
              <w:tc>
                <w:tcPr>
                  <w:tcW w:w="5231" w:type="dxa"/>
                  <w:shd w:val="clear" w:color="auto" w:fill="auto"/>
                </w:tcPr>
                <w:p w14:paraId="7ADA7C30" w14:textId="77777777" w:rsidR="009207AB" w:rsidRPr="004A7F9E" w:rsidRDefault="009207AB" w:rsidP="009207AB">
                  <w:pPr>
                    <w:pStyle w:val="afc"/>
                    <w:ind w:left="960"/>
                    <w:jc w:val="center"/>
                    <w:rPr>
                      <w:lang w:val="en-US" w:eastAsia="en-US"/>
                    </w:rPr>
                  </w:pPr>
                  <w:r w:rsidRPr="004A7F9E">
                    <w:rPr>
                      <w:color w:val="000000"/>
                    </w:rPr>
                    <w:t>C-RNTI, CS-RNTI</w:t>
                  </w:r>
                </w:p>
              </w:tc>
              <w:tc>
                <w:tcPr>
                  <w:tcW w:w="4522" w:type="dxa"/>
                  <w:shd w:val="clear" w:color="auto" w:fill="auto"/>
                </w:tcPr>
                <w:p w14:paraId="2ADB346D" w14:textId="77777777" w:rsidR="009207AB" w:rsidRPr="004A7F9E" w:rsidRDefault="009207AB" w:rsidP="009207AB">
                  <w:pPr>
                    <w:pStyle w:val="afc"/>
                    <w:ind w:left="960"/>
                    <w:jc w:val="center"/>
                    <w:rPr>
                      <w:lang w:val="en-US" w:eastAsia="en-US"/>
                    </w:rPr>
                  </w:pPr>
                </w:p>
              </w:tc>
            </w:tr>
            <w:tr w:rsidR="009207AB" w:rsidRPr="004A7F9E" w14:paraId="0A572335" w14:textId="77777777" w:rsidTr="008B6117">
              <w:tc>
                <w:tcPr>
                  <w:tcW w:w="5231" w:type="dxa"/>
                  <w:shd w:val="clear" w:color="auto" w:fill="auto"/>
                </w:tcPr>
                <w:p w14:paraId="0E012617" w14:textId="77777777" w:rsidR="009207AB" w:rsidRPr="004A7F9E" w:rsidRDefault="009207AB" w:rsidP="009207AB">
                  <w:pPr>
                    <w:pStyle w:val="afc"/>
                    <w:ind w:left="960"/>
                    <w:jc w:val="center"/>
                    <w:rPr>
                      <w:color w:val="000000"/>
                    </w:rPr>
                  </w:pPr>
                  <w:r w:rsidRPr="004A7F9E">
                    <w:rPr>
                      <w:color w:val="000000"/>
                    </w:rPr>
                    <w:t>MCS-C-RNTI</w:t>
                  </w:r>
                </w:p>
              </w:tc>
              <w:tc>
                <w:tcPr>
                  <w:tcW w:w="4522" w:type="dxa"/>
                  <w:shd w:val="clear" w:color="auto" w:fill="auto"/>
                </w:tcPr>
                <w:p w14:paraId="5D1F06DD" w14:textId="77777777" w:rsidR="009207AB" w:rsidRPr="004A7F9E" w:rsidRDefault="009207AB" w:rsidP="009207AB">
                  <w:pPr>
                    <w:pStyle w:val="afc"/>
                    <w:ind w:left="960"/>
                    <w:jc w:val="center"/>
                    <w:rPr>
                      <w:color w:val="000000"/>
                    </w:rPr>
                  </w:pPr>
                </w:p>
              </w:tc>
            </w:tr>
          </w:tbl>
          <w:p w14:paraId="4BEE5057" w14:textId="77777777" w:rsidR="009207AB" w:rsidRDefault="009207AB" w:rsidP="00F95F4E">
            <w:pPr>
              <w:overflowPunct w:val="0"/>
              <w:autoSpaceDE w:val="0"/>
              <w:autoSpaceDN w:val="0"/>
              <w:adjustRightInd w:val="0"/>
              <w:spacing w:afterLines="50" w:after="120"/>
              <w:contextualSpacing/>
              <w:rPr>
                <w:bCs/>
                <w:sz w:val="22"/>
                <w:szCs w:val="22"/>
                <w:lang w:val="en-US"/>
              </w:rPr>
            </w:pPr>
          </w:p>
          <w:p w14:paraId="67ACE64B" w14:textId="77777777" w:rsidR="009207AB" w:rsidRPr="009207AB" w:rsidRDefault="009207AB" w:rsidP="009207AB">
            <w:pPr>
              <w:numPr>
                <w:ilvl w:val="0"/>
                <w:numId w:val="21"/>
              </w:numPr>
              <w:rPr>
                <w:rFonts w:ascii="Times" w:eastAsia="Batang" w:hAnsi="Times"/>
                <w:sz w:val="20"/>
                <w:lang w:val="en-US" w:eastAsia="en-US"/>
              </w:rPr>
            </w:pPr>
            <w:r w:rsidRPr="009207AB">
              <w:rPr>
                <w:rFonts w:ascii="Times" w:eastAsia="Batang" w:hAnsi="Times"/>
                <w:sz w:val="20"/>
                <w:lang w:val="en-US" w:eastAsia="en-US"/>
              </w:rPr>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7"/>
              <w:gridCol w:w="11"/>
              <w:gridCol w:w="4523"/>
            </w:tblGrid>
            <w:tr w:rsidR="009207AB" w:rsidRPr="004A7F9E" w14:paraId="19E29009" w14:textId="77777777" w:rsidTr="008B6117">
              <w:tc>
                <w:tcPr>
                  <w:tcW w:w="4857" w:type="dxa"/>
                  <w:shd w:val="clear" w:color="auto" w:fill="auto"/>
                </w:tcPr>
                <w:p w14:paraId="7D08D1E4" w14:textId="77777777" w:rsidR="009207AB" w:rsidRPr="004A7F9E" w:rsidRDefault="009207AB" w:rsidP="008B6117">
                  <w:pPr>
                    <w:jc w:val="center"/>
                    <w:rPr>
                      <w:b/>
                      <w:lang w:val="en-US"/>
                    </w:rPr>
                  </w:pPr>
                  <w:r w:rsidRPr="004A7F9E">
                    <w:rPr>
                      <w:b/>
                      <w:lang w:val="en-US"/>
                    </w:rPr>
                    <w:t>RNTI</w:t>
                  </w:r>
                </w:p>
              </w:tc>
              <w:tc>
                <w:tcPr>
                  <w:tcW w:w="4880" w:type="dxa"/>
                  <w:gridSpan w:val="2"/>
                  <w:shd w:val="clear" w:color="auto" w:fill="auto"/>
                </w:tcPr>
                <w:p w14:paraId="56691F4C" w14:textId="77777777" w:rsidR="009207AB" w:rsidRPr="004A7F9E" w:rsidRDefault="009207AB" w:rsidP="009207AB">
                  <w:pPr>
                    <w:pStyle w:val="afc"/>
                    <w:ind w:left="960"/>
                    <w:jc w:val="center"/>
                    <w:rPr>
                      <w:b/>
                      <w:lang w:val="en-US" w:eastAsia="en-US"/>
                    </w:rPr>
                  </w:pPr>
                  <w:r w:rsidRPr="004A7F9E">
                    <w:rPr>
                      <w:b/>
                      <w:lang w:val="en-US" w:eastAsia="en-US"/>
                    </w:rPr>
                    <w:t>PDCCH search space</w:t>
                  </w:r>
                </w:p>
              </w:tc>
            </w:tr>
            <w:tr w:rsidR="009207AB" w:rsidRPr="004A7F9E" w14:paraId="0F83576E" w14:textId="77777777" w:rsidTr="008B6117">
              <w:tc>
                <w:tcPr>
                  <w:tcW w:w="9737" w:type="dxa"/>
                  <w:gridSpan w:val="3"/>
                  <w:shd w:val="clear" w:color="auto" w:fill="auto"/>
                </w:tcPr>
                <w:p w14:paraId="23BC728D" w14:textId="77777777" w:rsidR="009207AB" w:rsidRPr="004A7F9E" w:rsidRDefault="009207AB" w:rsidP="008B6117">
                  <w:pPr>
                    <w:jc w:val="center"/>
                    <w:rPr>
                      <w:b/>
                      <w:lang w:val="en-US"/>
                    </w:rPr>
                  </w:pPr>
                  <w:r w:rsidRPr="004A7F9E">
                    <w:rPr>
                      <w:color w:val="000000"/>
                    </w:rPr>
                    <w:t>PUSCH scheduled by MAC RAR as described in subclause 8.2 of TS 38.213</w:t>
                  </w:r>
                </w:p>
              </w:tc>
            </w:tr>
            <w:tr w:rsidR="009207AB" w:rsidRPr="004A7F9E" w14:paraId="7EA1B001" w14:textId="77777777" w:rsidTr="008B6117">
              <w:tc>
                <w:tcPr>
                  <w:tcW w:w="4868" w:type="dxa"/>
                  <w:gridSpan w:val="2"/>
                  <w:shd w:val="clear" w:color="auto" w:fill="auto"/>
                </w:tcPr>
                <w:p w14:paraId="3CBDC006" w14:textId="77777777" w:rsidR="009207AB" w:rsidRPr="004A7F9E" w:rsidRDefault="009207AB" w:rsidP="008B6117">
                  <w:pPr>
                    <w:jc w:val="center"/>
                    <w:rPr>
                      <w:color w:val="000000"/>
                    </w:rPr>
                  </w:pPr>
                  <w:r w:rsidRPr="004A7F9E">
                    <w:rPr>
                      <w:color w:val="000000"/>
                    </w:rPr>
                    <w:t>C-RNTI, TC-RNTI, CS-RNTI</w:t>
                  </w:r>
                </w:p>
              </w:tc>
              <w:tc>
                <w:tcPr>
                  <w:tcW w:w="4869" w:type="dxa"/>
                  <w:shd w:val="clear" w:color="auto" w:fill="auto"/>
                </w:tcPr>
                <w:p w14:paraId="567C6E56" w14:textId="77777777" w:rsidR="009207AB" w:rsidRPr="004A7F9E" w:rsidRDefault="009207AB" w:rsidP="008B6117">
                  <w:pPr>
                    <w:jc w:val="center"/>
                    <w:rPr>
                      <w:color w:val="000000"/>
                    </w:rPr>
                  </w:pPr>
                </w:p>
              </w:tc>
            </w:tr>
            <w:tr w:rsidR="009207AB" w:rsidRPr="004A7F9E" w14:paraId="32572A92" w14:textId="77777777" w:rsidTr="008B6117">
              <w:tc>
                <w:tcPr>
                  <w:tcW w:w="4868" w:type="dxa"/>
                  <w:gridSpan w:val="2"/>
                  <w:shd w:val="clear" w:color="auto" w:fill="auto"/>
                </w:tcPr>
                <w:p w14:paraId="1BEA239B" w14:textId="77777777" w:rsidR="009207AB" w:rsidRPr="004A7F9E" w:rsidRDefault="009207AB" w:rsidP="008B6117">
                  <w:pPr>
                    <w:jc w:val="center"/>
                    <w:rPr>
                      <w:color w:val="000000"/>
                    </w:rPr>
                  </w:pPr>
                  <w:r w:rsidRPr="004A7F9E">
                    <w:rPr>
                      <w:color w:val="000000"/>
                    </w:rPr>
                    <w:t>MCS-C-RNTI</w:t>
                  </w:r>
                </w:p>
              </w:tc>
              <w:tc>
                <w:tcPr>
                  <w:tcW w:w="4869" w:type="dxa"/>
                  <w:shd w:val="clear" w:color="auto" w:fill="auto"/>
                </w:tcPr>
                <w:p w14:paraId="0064B3ED" w14:textId="77777777" w:rsidR="009207AB" w:rsidRPr="004A7F9E" w:rsidRDefault="009207AB" w:rsidP="008B6117">
                  <w:pPr>
                    <w:jc w:val="center"/>
                    <w:rPr>
                      <w:color w:val="000000"/>
                    </w:rPr>
                  </w:pPr>
                </w:p>
              </w:tc>
            </w:tr>
          </w:tbl>
          <w:p w14:paraId="6214F659" w14:textId="154327FB" w:rsidR="009207AB" w:rsidRPr="009207AB" w:rsidDel="00BD408E" w:rsidRDefault="009207AB" w:rsidP="00F95F4E">
            <w:pPr>
              <w:overflowPunct w:val="0"/>
              <w:autoSpaceDE w:val="0"/>
              <w:autoSpaceDN w:val="0"/>
              <w:adjustRightInd w:val="0"/>
              <w:spacing w:afterLines="50" w:after="120"/>
              <w:contextualSpacing/>
              <w:rPr>
                <w:bCs/>
                <w:sz w:val="22"/>
                <w:szCs w:val="22"/>
                <w:lang w:val="en-US"/>
              </w:rPr>
            </w:pPr>
          </w:p>
        </w:tc>
      </w:tr>
    </w:tbl>
    <w:p w14:paraId="61CC05FA" w14:textId="2CB5C1FE" w:rsidR="00C0383C" w:rsidRPr="001376B6" w:rsidRDefault="00C0383C" w:rsidP="00C0383C">
      <w:pPr>
        <w:snapToGrid w:val="0"/>
        <w:spacing w:before="100" w:beforeAutospacing="1" w:after="100" w:afterAutospacing="1"/>
        <w:jc w:val="both"/>
        <w:rPr>
          <w:rFonts w:eastAsiaTheme="minorEastAsia"/>
          <w:sz w:val="22"/>
          <w:szCs w:val="22"/>
        </w:rPr>
      </w:pPr>
      <w:r w:rsidRPr="0064782A">
        <w:rPr>
          <w:rFonts w:eastAsia="SimSun"/>
          <w:sz w:val="22"/>
          <w:szCs w:val="22"/>
          <w:lang w:eastAsia="zh-CN"/>
        </w:rPr>
        <w:lastRenderedPageBreak/>
        <w:t xml:space="preserve">In this contribution, </w:t>
      </w:r>
      <w:r w:rsidR="00994556">
        <w:rPr>
          <w:rFonts w:eastAsiaTheme="minorEastAsia" w:hint="eastAsia"/>
          <w:sz w:val="22"/>
          <w:szCs w:val="22"/>
        </w:rPr>
        <w:t>power saving scheme based on cross-slot scheduling</w:t>
      </w:r>
      <w:r>
        <w:rPr>
          <w:rFonts w:eastAsiaTheme="minorEastAsia" w:hint="eastAsia"/>
          <w:sz w:val="22"/>
          <w:szCs w:val="22"/>
        </w:rPr>
        <w:t xml:space="preserve"> </w:t>
      </w:r>
      <w:r w:rsidR="00994556">
        <w:rPr>
          <w:rFonts w:eastAsiaTheme="minorEastAsia" w:hint="eastAsia"/>
          <w:sz w:val="22"/>
          <w:szCs w:val="22"/>
        </w:rPr>
        <w:t>is</w:t>
      </w:r>
      <w:r w:rsidRPr="0064782A">
        <w:rPr>
          <w:rFonts w:eastAsia="SimSun"/>
          <w:sz w:val="22"/>
          <w:szCs w:val="22"/>
          <w:lang w:eastAsia="zh-CN"/>
        </w:rPr>
        <w:t xml:space="preserve"> discussed</w:t>
      </w:r>
      <w:r>
        <w:rPr>
          <w:rFonts w:eastAsiaTheme="minorEastAsia" w:hint="eastAsia"/>
          <w:sz w:val="22"/>
          <w:szCs w:val="22"/>
        </w:rPr>
        <w:t>.</w:t>
      </w:r>
    </w:p>
    <w:p w14:paraId="654533C0" w14:textId="77777777" w:rsidR="00F2589E" w:rsidRPr="00994556" w:rsidRDefault="00F2589E" w:rsidP="004F3EF9"/>
    <w:p w14:paraId="0C5DF74B" w14:textId="213D3E3B" w:rsidR="00C0383C" w:rsidRPr="004901A8" w:rsidRDefault="00DF2E8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Discussion</w:t>
      </w:r>
      <w:r w:rsidR="00C0383C" w:rsidRPr="00C0383C">
        <w:rPr>
          <w:rFonts w:eastAsia="ＭＳ 明朝" w:hint="eastAsia"/>
          <w:b/>
          <w:bCs/>
          <w:szCs w:val="24"/>
          <w:lang w:val="en-US"/>
        </w:rPr>
        <w:t xml:space="preserve"> </w:t>
      </w:r>
    </w:p>
    <w:p w14:paraId="07807E6B" w14:textId="7415B1D9" w:rsidR="00A90B10" w:rsidRDefault="00E5161E" w:rsidP="00C0383C">
      <w:pPr>
        <w:spacing w:afterLines="50" w:after="120"/>
        <w:jc w:val="both"/>
        <w:rPr>
          <w:rFonts w:eastAsia="ＭＳ 明朝"/>
          <w:sz w:val="22"/>
          <w:szCs w:val="22"/>
          <w:lang w:val="en-US"/>
        </w:rPr>
      </w:pPr>
      <w:r>
        <w:rPr>
          <w:rFonts w:eastAsia="ＭＳ 明朝" w:hint="eastAsia"/>
          <w:sz w:val="22"/>
          <w:szCs w:val="22"/>
          <w:lang w:val="en-US"/>
        </w:rPr>
        <w:t xml:space="preserve">Power </w:t>
      </w:r>
      <w:r w:rsidR="00E72249">
        <w:rPr>
          <w:rFonts w:eastAsia="ＭＳ 明朝"/>
          <w:sz w:val="22"/>
          <w:szCs w:val="22"/>
          <w:lang w:val="en-US"/>
        </w:rPr>
        <w:t xml:space="preserve">saving </w:t>
      </w:r>
      <w:r>
        <w:rPr>
          <w:rFonts w:eastAsia="ＭＳ 明朝" w:hint="eastAsia"/>
          <w:sz w:val="22"/>
          <w:szCs w:val="22"/>
          <w:lang w:val="en-US"/>
        </w:rPr>
        <w:t xml:space="preserve">scheme based on cross-slot scheduling was discussed and evaluated, and the power saving gain was shown. Basic motivation on the scheme is to ensure some duration after the PDCCH reception </w:t>
      </w:r>
      <w:r w:rsidR="00B430F8">
        <w:rPr>
          <w:rFonts w:eastAsia="ＭＳ 明朝" w:hint="eastAsia"/>
          <w:sz w:val="22"/>
          <w:szCs w:val="22"/>
          <w:lang w:val="en-US"/>
        </w:rPr>
        <w:t>so that the UE does not have to perform preparation for possible subsequent PDSCH reception before the completion of PDCCH decoding, which results in</w:t>
      </w:r>
      <w:r>
        <w:rPr>
          <w:rFonts w:eastAsia="ＭＳ 明朝" w:hint="eastAsia"/>
          <w:sz w:val="22"/>
          <w:szCs w:val="22"/>
          <w:lang w:val="en-US"/>
        </w:rPr>
        <w:t xml:space="preserve"> sav</w:t>
      </w:r>
      <w:r w:rsidR="00B430F8">
        <w:rPr>
          <w:rFonts w:eastAsia="ＭＳ 明朝" w:hint="eastAsia"/>
          <w:sz w:val="22"/>
          <w:szCs w:val="22"/>
          <w:lang w:val="en-US"/>
        </w:rPr>
        <w:t>ing</w:t>
      </w:r>
      <w:r>
        <w:rPr>
          <w:rFonts w:eastAsia="ＭＳ 明朝" w:hint="eastAsia"/>
          <w:sz w:val="22"/>
          <w:szCs w:val="22"/>
          <w:lang w:val="en-US"/>
        </w:rPr>
        <w:t xml:space="preserve"> the power consumption. If the possible</w:t>
      </w:r>
      <w:r w:rsidR="00A90B10">
        <w:rPr>
          <w:rFonts w:eastAsia="ＭＳ 明朝" w:hint="eastAsia"/>
          <w:sz w:val="22"/>
          <w:szCs w:val="22"/>
          <w:lang w:val="en-US"/>
        </w:rPr>
        <w:t xml:space="preserve"> minimum</w:t>
      </w:r>
      <w:r>
        <w:rPr>
          <w:rFonts w:eastAsia="ＭＳ 明朝" w:hint="eastAsia"/>
          <w:sz w:val="22"/>
          <w:szCs w:val="22"/>
          <w:lang w:val="en-US"/>
        </w:rPr>
        <w:t xml:space="preserve"> values of K0 </w:t>
      </w:r>
      <w:r w:rsidR="00A90B10">
        <w:rPr>
          <w:rFonts w:eastAsia="ＭＳ 明朝" w:hint="eastAsia"/>
          <w:sz w:val="22"/>
          <w:szCs w:val="22"/>
          <w:lang w:val="en-US"/>
        </w:rPr>
        <w:t xml:space="preserve">is large enough not to start the </w:t>
      </w:r>
      <w:r w:rsidR="00A90B10">
        <w:rPr>
          <w:rFonts w:eastAsia="ＭＳ 明朝"/>
          <w:sz w:val="22"/>
          <w:szCs w:val="22"/>
          <w:lang w:val="en-US"/>
        </w:rPr>
        <w:t>preparation</w:t>
      </w:r>
      <w:r w:rsidR="00A90B10">
        <w:rPr>
          <w:rFonts w:eastAsia="ＭＳ 明朝" w:hint="eastAsia"/>
          <w:sz w:val="22"/>
          <w:szCs w:val="22"/>
          <w:lang w:val="en-US"/>
        </w:rPr>
        <w:t xml:space="preserve"> for PDSCH reception</w:t>
      </w:r>
      <w:r>
        <w:rPr>
          <w:rFonts w:eastAsia="ＭＳ 明朝" w:hint="eastAsia"/>
          <w:sz w:val="22"/>
          <w:szCs w:val="22"/>
          <w:lang w:val="en-US"/>
        </w:rPr>
        <w:t>, UE can</w:t>
      </w:r>
      <w:r w:rsidR="00A90B10">
        <w:rPr>
          <w:rFonts w:eastAsia="ＭＳ 明朝" w:hint="eastAsia"/>
          <w:sz w:val="22"/>
          <w:szCs w:val="22"/>
          <w:lang w:val="en-US"/>
        </w:rPr>
        <w:t xml:space="preserve"> </w:t>
      </w:r>
      <w:r w:rsidR="00EE4C2A">
        <w:rPr>
          <w:rFonts w:eastAsia="ＭＳ 明朝"/>
          <w:sz w:val="22"/>
          <w:szCs w:val="22"/>
          <w:lang w:val="en-US"/>
        </w:rPr>
        <w:t>skip any preparation for PDSCH reception and go to</w:t>
      </w:r>
      <w:r w:rsidR="00A90B10">
        <w:rPr>
          <w:rFonts w:eastAsia="ＭＳ 明朝" w:hint="eastAsia"/>
          <w:sz w:val="22"/>
          <w:szCs w:val="22"/>
          <w:lang w:val="en-US"/>
        </w:rPr>
        <w:t xml:space="preserve"> sleep </w:t>
      </w:r>
      <w:r w:rsidR="00EE4C2A">
        <w:rPr>
          <w:rFonts w:eastAsia="ＭＳ 明朝"/>
          <w:sz w:val="22"/>
          <w:szCs w:val="22"/>
          <w:lang w:val="en-US"/>
        </w:rPr>
        <w:t>when the UE is not scheduled by the PDCCH</w:t>
      </w:r>
      <w:r w:rsidR="00A90B10">
        <w:rPr>
          <w:rFonts w:eastAsia="ＭＳ 明朝" w:hint="eastAsia"/>
          <w:sz w:val="22"/>
          <w:szCs w:val="22"/>
          <w:lang w:val="en-US"/>
        </w:rPr>
        <w:t>.</w:t>
      </w:r>
      <w:r>
        <w:rPr>
          <w:rFonts w:eastAsia="ＭＳ 明朝" w:hint="eastAsia"/>
          <w:sz w:val="22"/>
          <w:szCs w:val="22"/>
          <w:lang w:val="en-US"/>
        </w:rPr>
        <w:t xml:space="preserve"> </w:t>
      </w:r>
      <w:r w:rsidR="00A90B10">
        <w:rPr>
          <w:rFonts w:eastAsia="ＭＳ 明朝" w:hint="eastAsia"/>
          <w:sz w:val="22"/>
          <w:szCs w:val="22"/>
          <w:lang w:val="en-US"/>
        </w:rPr>
        <w:t>Thus, the value of possible minimum values of K0 for the power saving scheme should be considered based on the assumed UE processing time</w:t>
      </w:r>
      <w:r w:rsidR="00E43A65">
        <w:rPr>
          <w:rFonts w:eastAsia="ＭＳ 明朝"/>
          <w:sz w:val="22"/>
          <w:szCs w:val="22"/>
          <w:lang w:val="en-US"/>
        </w:rPr>
        <w:t xml:space="preserve"> for PDCCH decoding and preparation for PDSCH reception</w:t>
      </w:r>
      <w:r w:rsidR="00A90B10">
        <w:rPr>
          <w:rFonts w:eastAsia="ＭＳ 明朝" w:hint="eastAsia"/>
          <w:sz w:val="22"/>
          <w:szCs w:val="22"/>
          <w:lang w:val="en-US"/>
        </w:rPr>
        <w:t>.</w:t>
      </w:r>
      <w:r w:rsidR="005F1E32">
        <w:rPr>
          <w:rFonts w:eastAsia="ＭＳ 明朝" w:hint="eastAsia"/>
          <w:sz w:val="22"/>
          <w:szCs w:val="22"/>
          <w:lang w:val="en-US"/>
        </w:rPr>
        <w:t xml:space="preserve"> Thus, the indication for </w:t>
      </w:r>
      <w:r w:rsidR="005F1E32" w:rsidRPr="005F1E32">
        <w:rPr>
          <w:rFonts w:eastAsia="ＭＳ 明朝"/>
          <w:sz w:val="22"/>
          <w:szCs w:val="22"/>
          <w:lang w:val="en-US"/>
        </w:rPr>
        <w:t>minimum applicable value(s) of K0</w:t>
      </w:r>
      <w:r w:rsidR="005F1E32">
        <w:rPr>
          <w:rFonts w:eastAsia="ＭＳ 明朝" w:hint="eastAsia"/>
          <w:sz w:val="22"/>
          <w:szCs w:val="22"/>
          <w:lang w:val="en-US"/>
        </w:rPr>
        <w:t xml:space="preserve"> was considered and discussed. The </w:t>
      </w:r>
      <w:r w:rsidR="005F1E32">
        <w:rPr>
          <w:rFonts w:eastAsia="ＭＳ 明朝"/>
          <w:sz w:val="22"/>
          <w:szCs w:val="22"/>
          <w:lang w:val="en-US"/>
        </w:rPr>
        <w:t>candidate</w:t>
      </w:r>
      <w:r w:rsidR="005F1E32">
        <w:rPr>
          <w:rFonts w:eastAsia="ＭＳ 明朝" w:hint="eastAsia"/>
          <w:sz w:val="22"/>
          <w:szCs w:val="22"/>
          <w:lang w:val="en-US"/>
        </w:rPr>
        <w:t xml:space="preserve"> methods </w:t>
      </w:r>
      <w:r w:rsidR="005F1E32" w:rsidRPr="005F1E32">
        <w:rPr>
          <w:rFonts w:eastAsia="ＭＳ 明朝"/>
          <w:sz w:val="22"/>
          <w:szCs w:val="22"/>
          <w:lang w:val="en-US"/>
        </w:rPr>
        <w:t>to adapt the minimum applicable value of K0</w:t>
      </w:r>
      <w:r w:rsidR="005F1E32">
        <w:rPr>
          <w:rFonts w:eastAsia="ＭＳ 明朝" w:hint="eastAsia"/>
          <w:sz w:val="22"/>
          <w:szCs w:val="22"/>
          <w:lang w:val="en-US"/>
        </w:rPr>
        <w:t xml:space="preserve"> is following:</w:t>
      </w:r>
    </w:p>
    <w:p w14:paraId="46C99F39" w14:textId="77777777" w:rsidR="005F1E32" w:rsidRDefault="005F1E32" w:rsidP="005F1E32">
      <w:pPr>
        <w:pStyle w:val="afc"/>
        <w:numPr>
          <w:ilvl w:val="0"/>
          <w:numId w:val="22"/>
        </w:numPr>
        <w:spacing w:afterLines="50" w:after="120"/>
        <w:ind w:leftChars="0"/>
        <w:jc w:val="both"/>
        <w:rPr>
          <w:rFonts w:eastAsia="ＭＳ 明朝"/>
          <w:sz w:val="22"/>
          <w:szCs w:val="22"/>
        </w:rPr>
      </w:pPr>
      <w:r w:rsidRPr="005F1E32">
        <w:rPr>
          <w:rFonts w:eastAsia="ＭＳ 明朝"/>
          <w:sz w:val="22"/>
          <w:szCs w:val="22"/>
        </w:rPr>
        <w:t>Alt 1: Indication of a subset of TDRA entries, e.g., bit-map based indication</w:t>
      </w:r>
    </w:p>
    <w:p w14:paraId="179E3EAB" w14:textId="77777777" w:rsidR="005F1E32" w:rsidRDefault="005F1E32" w:rsidP="005F1E32">
      <w:pPr>
        <w:pStyle w:val="afc"/>
        <w:numPr>
          <w:ilvl w:val="0"/>
          <w:numId w:val="22"/>
        </w:numPr>
        <w:spacing w:afterLines="50" w:after="120"/>
        <w:ind w:leftChars="0"/>
        <w:jc w:val="both"/>
        <w:rPr>
          <w:rFonts w:eastAsia="ＭＳ 明朝"/>
          <w:sz w:val="22"/>
          <w:szCs w:val="22"/>
        </w:rPr>
      </w:pPr>
      <w:r w:rsidRPr="005F1E32">
        <w:rPr>
          <w:rFonts w:eastAsia="ＭＳ 明朝"/>
          <w:sz w:val="22"/>
          <w:szCs w:val="22"/>
        </w:rPr>
        <w:t>Alt 2: Indication of one active table from multiple configured TDRA tables</w:t>
      </w:r>
    </w:p>
    <w:p w14:paraId="41A6402D" w14:textId="2CD6D1F5" w:rsidR="005F1E32" w:rsidRPr="005F1E32" w:rsidRDefault="005F1E32" w:rsidP="005F1E32">
      <w:pPr>
        <w:pStyle w:val="afc"/>
        <w:numPr>
          <w:ilvl w:val="0"/>
          <w:numId w:val="22"/>
        </w:numPr>
        <w:spacing w:afterLines="50" w:after="120"/>
        <w:ind w:leftChars="0"/>
        <w:jc w:val="both"/>
        <w:rPr>
          <w:rFonts w:eastAsia="ＭＳ 明朝"/>
          <w:sz w:val="22"/>
          <w:szCs w:val="22"/>
        </w:rPr>
      </w:pPr>
      <w:r w:rsidRPr="005F1E32">
        <w:rPr>
          <w:rFonts w:eastAsia="ＭＳ 明朝"/>
          <w:sz w:val="22"/>
          <w:szCs w:val="22"/>
        </w:rPr>
        <w:t>Alt 3: Indication of the minimum applicable value</w:t>
      </w:r>
    </w:p>
    <w:p w14:paraId="7E637F15" w14:textId="77777777" w:rsidR="00A90B10" w:rsidRDefault="00A90B10" w:rsidP="00C0383C">
      <w:pPr>
        <w:spacing w:afterLines="50" w:after="120"/>
        <w:jc w:val="both"/>
        <w:rPr>
          <w:rFonts w:eastAsia="ＭＳ 明朝"/>
          <w:sz w:val="22"/>
          <w:szCs w:val="22"/>
          <w:lang w:val="en-US"/>
        </w:rPr>
      </w:pPr>
    </w:p>
    <w:p w14:paraId="45120EE8" w14:textId="0177AF68" w:rsidR="005F1E32" w:rsidRDefault="005F1E32" w:rsidP="00C0383C">
      <w:pPr>
        <w:spacing w:afterLines="50" w:after="120"/>
        <w:jc w:val="both"/>
        <w:rPr>
          <w:rFonts w:eastAsia="ＭＳ 明朝"/>
          <w:sz w:val="22"/>
          <w:szCs w:val="22"/>
          <w:lang w:val="en-US"/>
        </w:rPr>
      </w:pPr>
      <w:r>
        <w:rPr>
          <w:rFonts w:eastAsia="ＭＳ 明朝" w:hint="eastAsia"/>
          <w:sz w:val="22"/>
          <w:szCs w:val="22"/>
          <w:lang w:val="en-US"/>
        </w:rPr>
        <w:t xml:space="preserve">Alt 3 is the simplest way and signaling overhead would be minimum. UE just uses legacy TDRA table and expects only the entries which meets the indicated minimum applicable value of K0. Alt 1 is that the possible TDRA entries are indicated. However, the benefit of Alt 1 is not clear since only the minimum applicable value </w:t>
      </w:r>
      <w:r w:rsidR="00BD7AA7">
        <w:rPr>
          <w:rFonts w:eastAsia="ＭＳ 明朝" w:hint="eastAsia"/>
          <w:sz w:val="22"/>
          <w:szCs w:val="22"/>
          <w:lang w:val="en-US"/>
        </w:rPr>
        <w:t xml:space="preserve">of K0 </w:t>
      </w:r>
      <w:r>
        <w:rPr>
          <w:rFonts w:eastAsia="ＭＳ 明朝" w:hint="eastAsia"/>
          <w:sz w:val="22"/>
          <w:szCs w:val="22"/>
          <w:lang w:val="en-US"/>
        </w:rPr>
        <w:t xml:space="preserve">would be enough on the aspect of power saving gain. UE can know </w:t>
      </w:r>
      <w:r w:rsidR="00BD7AA7">
        <w:rPr>
          <w:rFonts w:eastAsia="ＭＳ 明朝" w:hint="eastAsia"/>
          <w:sz w:val="22"/>
          <w:szCs w:val="22"/>
          <w:lang w:val="en-US"/>
        </w:rPr>
        <w:t xml:space="preserve">whether or not UE can go to microsleep soon after PDCCH reception only based on the minimum applicable value of K0. Thus, Alt 1 seems just to increase </w:t>
      </w:r>
      <w:r w:rsidR="00BD7AA7">
        <w:rPr>
          <w:rFonts w:eastAsia="ＭＳ 明朝"/>
          <w:sz w:val="22"/>
          <w:szCs w:val="22"/>
          <w:lang w:val="en-US"/>
        </w:rPr>
        <w:t>signaling</w:t>
      </w:r>
      <w:r w:rsidR="00BD7AA7">
        <w:rPr>
          <w:rFonts w:eastAsia="ＭＳ 明朝" w:hint="eastAsia"/>
          <w:sz w:val="22"/>
          <w:szCs w:val="22"/>
          <w:lang w:val="en-US"/>
        </w:rPr>
        <w:t xml:space="preserve"> overhead. Alt </w:t>
      </w:r>
      <w:r w:rsidR="00E43A65">
        <w:rPr>
          <w:rFonts w:eastAsia="ＭＳ 明朝"/>
          <w:sz w:val="22"/>
          <w:szCs w:val="22"/>
          <w:lang w:val="en-US"/>
        </w:rPr>
        <w:t>2</w:t>
      </w:r>
      <w:r w:rsidR="00E43A65">
        <w:rPr>
          <w:rFonts w:eastAsia="ＭＳ 明朝" w:hint="eastAsia"/>
          <w:sz w:val="22"/>
          <w:szCs w:val="22"/>
          <w:lang w:val="en-US"/>
        </w:rPr>
        <w:t xml:space="preserve"> </w:t>
      </w:r>
      <w:r w:rsidR="00BD7AA7">
        <w:rPr>
          <w:rFonts w:eastAsia="ＭＳ 明朝" w:hint="eastAsia"/>
          <w:sz w:val="22"/>
          <w:szCs w:val="22"/>
          <w:lang w:val="en-US"/>
        </w:rPr>
        <w:t>can provide more flexible scheduling since there are more entries for same-slot scheduling and cross-slot scheduling respectively. However, current TDRA table already has 16 entries in a UE dedicated manner and the number of the entries seems sufficient in most cases. Also, some entries in the multiple TDRA tables would be duplicate. Therefore, Alt 3 is most reasonable.</w:t>
      </w:r>
      <w:r w:rsidR="007B34DE">
        <w:rPr>
          <w:rFonts w:eastAsia="ＭＳ 明朝" w:hint="eastAsia"/>
          <w:sz w:val="22"/>
          <w:szCs w:val="22"/>
          <w:lang w:val="en-US"/>
        </w:rPr>
        <w:t xml:space="preserve"> </w:t>
      </w:r>
      <w:r w:rsidR="00BD7AA7">
        <w:rPr>
          <w:rFonts w:eastAsia="ＭＳ 明朝" w:hint="eastAsia"/>
          <w:sz w:val="22"/>
          <w:szCs w:val="22"/>
          <w:lang w:val="en-US"/>
        </w:rPr>
        <w:t xml:space="preserve">In addition, also in the case of UL scheduling, the same method can be applied, i.e., for the minimum applicable value of K2. </w:t>
      </w:r>
    </w:p>
    <w:p w14:paraId="0F442A29" w14:textId="77777777" w:rsidR="005F1E32" w:rsidRPr="00BD7AA7" w:rsidRDefault="005F1E32" w:rsidP="00C0383C">
      <w:pPr>
        <w:spacing w:afterLines="50" w:after="120"/>
        <w:jc w:val="both"/>
        <w:rPr>
          <w:rFonts w:eastAsia="ＭＳ 明朝"/>
          <w:sz w:val="22"/>
          <w:szCs w:val="22"/>
          <w:lang w:val="en-US"/>
        </w:rPr>
      </w:pPr>
    </w:p>
    <w:p w14:paraId="08820CD9" w14:textId="597D46E9" w:rsidR="00A90B10" w:rsidRDefault="00A90B10" w:rsidP="00A90B10">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r w:rsidR="00BD7AA7">
        <w:rPr>
          <w:rFonts w:eastAsia="游明朝" w:hint="eastAsia"/>
          <w:b/>
          <w:sz w:val="22"/>
          <w:szCs w:val="22"/>
        </w:rPr>
        <w:t xml:space="preserve"> </w:t>
      </w:r>
      <w:r w:rsidR="007B34DE">
        <w:rPr>
          <w:rFonts w:eastAsia="游明朝" w:hint="eastAsia"/>
          <w:b/>
          <w:sz w:val="22"/>
          <w:szCs w:val="22"/>
        </w:rPr>
        <w:t xml:space="preserve">The minimum applicable value of K0 (or K2) should be explicitly indicated </w:t>
      </w:r>
      <w:r w:rsidR="007B34DE" w:rsidRPr="007B34DE">
        <w:rPr>
          <w:rFonts w:eastAsia="游明朝"/>
          <w:b/>
          <w:sz w:val="22"/>
          <w:szCs w:val="22"/>
        </w:rPr>
        <w:t>to adapt the minimu</w:t>
      </w:r>
      <w:r w:rsidR="007B34DE">
        <w:rPr>
          <w:rFonts w:eastAsia="游明朝"/>
          <w:b/>
          <w:sz w:val="22"/>
          <w:szCs w:val="22"/>
        </w:rPr>
        <w:t>m applicable value of K0 (or K2</w:t>
      </w:r>
      <w:r w:rsidR="007B34DE">
        <w:rPr>
          <w:rFonts w:eastAsia="游明朝" w:hint="eastAsia"/>
          <w:b/>
          <w:sz w:val="22"/>
          <w:szCs w:val="22"/>
        </w:rPr>
        <w:t>).</w:t>
      </w:r>
    </w:p>
    <w:p w14:paraId="4A0F483B" w14:textId="77777777" w:rsidR="00A90B10" w:rsidRDefault="00A90B10" w:rsidP="00C0383C">
      <w:pPr>
        <w:spacing w:afterLines="50" w:after="120"/>
        <w:jc w:val="both"/>
        <w:rPr>
          <w:rFonts w:eastAsia="ＭＳ 明朝"/>
          <w:sz w:val="22"/>
          <w:szCs w:val="22"/>
        </w:rPr>
      </w:pPr>
    </w:p>
    <w:p w14:paraId="36163734" w14:textId="58F134C2" w:rsidR="007B34DE" w:rsidRDefault="007B34DE" w:rsidP="00C0383C">
      <w:pPr>
        <w:spacing w:afterLines="50" w:after="120"/>
        <w:jc w:val="both"/>
        <w:rPr>
          <w:rFonts w:eastAsia="ＭＳ 明朝"/>
          <w:sz w:val="22"/>
          <w:szCs w:val="22"/>
        </w:rPr>
      </w:pPr>
      <w:r>
        <w:rPr>
          <w:rFonts w:eastAsia="ＭＳ 明朝" w:hint="eastAsia"/>
          <w:sz w:val="22"/>
          <w:szCs w:val="22"/>
        </w:rPr>
        <w:lastRenderedPageBreak/>
        <w:t xml:space="preserve">Regarding candidate value of the minimum applicable value, it should be considered whether the value(s) larger than 1 is necessary or not. </w:t>
      </w:r>
      <w:r>
        <w:rPr>
          <w:rFonts w:eastAsia="ＭＳ 明朝"/>
          <w:sz w:val="22"/>
          <w:szCs w:val="22"/>
        </w:rPr>
        <w:t>T</w:t>
      </w:r>
      <w:r>
        <w:rPr>
          <w:rFonts w:eastAsia="ＭＳ 明朝" w:hint="eastAsia"/>
          <w:sz w:val="22"/>
          <w:szCs w:val="22"/>
        </w:rPr>
        <w:t>he minimum applicable value larger than 1 can provide more power saving gain in some cases since it enables the relaxed PDCCH processing depending on PDCCH monitoring periodicity. Thus, the minimum applicable value(s) larger than 1</w:t>
      </w:r>
      <w:r w:rsidR="001E327F">
        <w:rPr>
          <w:rFonts w:eastAsia="ＭＳ 明朝" w:hint="eastAsia"/>
          <w:sz w:val="22"/>
          <w:szCs w:val="22"/>
        </w:rPr>
        <w:t>, e.g., the candidate value of 0,1,2 and 3,</w:t>
      </w:r>
      <w:r>
        <w:rPr>
          <w:rFonts w:eastAsia="ＭＳ 明朝" w:hint="eastAsia"/>
          <w:sz w:val="22"/>
          <w:szCs w:val="22"/>
        </w:rPr>
        <w:t xml:space="preserve"> should be supported in order to increase power saving gain.</w:t>
      </w:r>
      <w:r w:rsidR="00296784">
        <w:rPr>
          <w:rFonts w:eastAsia="ＭＳ 明朝" w:hint="eastAsia"/>
          <w:sz w:val="22"/>
          <w:szCs w:val="22"/>
        </w:rPr>
        <w:t xml:space="preserve"> In addition, considering cross-BWP scheduling and cross-carrier scheduling, the minimum applicable value of 1 may not be sufficient to skip any preparation of switching and PDSCH reception. If so, power saving can be additionally increased.</w:t>
      </w:r>
    </w:p>
    <w:p w14:paraId="0B7ED987" w14:textId="77777777" w:rsidR="007B34DE" w:rsidRDefault="007B34DE" w:rsidP="00C0383C">
      <w:pPr>
        <w:spacing w:afterLines="50" w:after="120"/>
        <w:jc w:val="both"/>
        <w:rPr>
          <w:rFonts w:eastAsia="ＭＳ 明朝"/>
          <w:sz w:val="22"/>
          <w:szCs w:val="22"/>
        </w:rPr>
      </w:pPr>
    </w:p>
    <w:p w14:paraId="5D9D5B8C" w14:textId="57456CF8" w:rsidR="007B34DE" w:rsidRDefault="007B34DE" w:rsidP="007B34DE">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w:t>
      </w:r>
      <w:r w:rsidR="001E327F">
        <w:rPr>
          <w:rFonts w:eastAsia="游明朝" w:hint="eastAsia"/>
          <w:b/>
          <w:sz w:val="22"/>
          <w:szCs w:val="22"/>
        </w:rPr>
        <w:t xml:space="preserve"> T</w:t>
      </w:r>
      <w:r w:rsidR="001E327F" w:rsidRPr="001E327F">
        <w:rPr>
          <w:rFonts w:eastAsia="游明朝"/>
          <w:b/>
          <w:sz w:val="22"/>
          <w:szCs w:val="22"/>
        </w:rPr>
        <w:t>he minimum applicable value(s) larger than 1 should be supported</w:t>
      </w:r>
      <w:r w:rsidRPr="00E5161E">
        <w:rPr>
          <w:rFonts w:eastAsia="游明朝"/>
          <w:b/>
          <w:sz w:val="22"/>
          <w:szCs w:val="22"/>
        </w:rPr>
        <w:t>.</w:t>
      </w:r>
    </w:p>
    <w:p w14:paraId="76318B30" w14:textId="77777777" w:rsidR="00E5161E" w:rsidRPr="007F5FE8" w:rsidRDefault="00E5161E" w:rsidP="00C70277">
      <w:pPr>
        <w:spacing w:afterLines="50" w:after="120"/>
        <w:jc w:val="both"/>
        <w:rPr>
          <w:rFonts w:eastAsia="游明朝"/>
          <w:sz w:val="22"/>
          <w:szCs w:val="22"/>
        </w:rPr>
      </w:pPr>
    </w:p>
    <w:p w14:paraId="1AEEDC03" w14:textId="32F5D02E" w:rsidR="007F5FE8" w:rsidRPr="007F5FE8" w:rsidRDefault="007F5FE8" w:rsidP="00C70277">
      <w:pPr>
        <w:spacing w:afterLines="50" w:after="120"/>
        <w:jc w:val="both"/>
        <w:rPr>
          <w:rFonts w:eastAsia="游明朝"/>
          <w:sz w:val="22"/>
          <w:szCs w:val="22"/>
        </w:rPr>
      </w:pPr>
      <w:r>
        <w:rPr>
          <w:rFonts w:eastAsia="游明朝" w:hint="eastAsia"/>
          <w:sz w:val="22"/>
          <w:szCs w:val="22"/>
        </w:rPr>
        <w:t>The kind of t</w:t>
      </w:r>
      <w:r w:rsidRPr="007F5FE8">
        <w:rPr>
          <w:rFonts w:eastAsia="游明朝" w:hint="eastAsia"/>
          <w:sz w:val="22"/>
          <w:szCs w:val="22"/>
        </w:rPr>
        <w:t>he minimum appli</w:t>
      </w:r>
      <w:r>
        <w:rPr>
          <w:rFonts w:eastAsia="游明朝" w:hint="eastAsia"/>
          <w:sz w:val="22"/>
          <w:szCs w:val="22"/>
        </w:rPr>
        <w:t>cable value is K0, K2 and aperiodic CSI-RS triggering offset. The condition to relax the minimum applicable value</w:t>
      </w:r>
      <w:r w:rsidR="00296784">
        <w:rPr>
          <w:rFonts w:eastAsia="游明朝" w:hint="eastAsia"/>
          <w:sz w:val="22"/>
          <w:szCs w:val="22"/>
        </w:rPr>
        <w:t xml:space="preserve"> by gNB</w:t>
      </w:r>
      <w:r>
        <w:rPr>
          <w:rFonts w:eastAsia="游明朝" w:hint="eastAsia"/>
          <w:sz w:val="22"/>
          <w:szCs w:val="22"/>
        </w:rPr>
        <w:t xml:space="preserve"> would be different for K0, K2 and aperiodic CSI-RS triggering offset. Thus, it can be considered that the indication of the minimum applicable value of K0, K2 and aperiodic CSI-RS triggering offset is independent respectively. </w:t>
      </w:r>
      <w:r w:rsidR="00E43A65">
        <w:rPr>
          <w:rFonts w:eastAsia="游明朝"/>
          <w:sz w:val="22"/>
          <w:szCs w:val="22"/>
        </w:rPr>
        <w:t>I</w:t>
      </w:r>
      <w:r>
        <w:rPr>
          <w:rFonts w:eastAsia="游明朝" w:hint="eastAsia"/>
          <w:sz w:val="22"/>
          <w:szCs w:val="22"/>
        </w:rPr>
        <w:t xml:space="preserve">f </w:t>
      </w:r>
      <w:r>
        <w:rPr>
          <w:rFonts w:eastAsia="游明朝"/>
          <w:sz w:val="22"/>
          <w:szCs w:val="22"/>
        </w:rPr>
        <w:t>independent</w:t>
      </w:r>
      <w:r>
        <w:rPr>
          <w:rFonts w:eastAsia="游明朝" w:hint="eastAsia"/>
          <w:sz w:val="22"/>
          <w:szCs w:val="22"/>
        </w:rPr>
        <w:t xml:space="preserve"> indication does not provide additional power saving gain</w:t>
      </w:r>
      <w:r w:rsidR="00296784">
        <w:rPr>
          <w:rFonts w:eastAsia="游明朝" w:hint="eastAsia"/>
          <w:sz w:val="22"/>
          <w:szCs w:val="22"/>
        </w:rPr>
        <w:t xml:space="preserve"> at all</w:t>
      </w:r>
      <w:r>
        <w:rPr>
          <w:rFonts w:eastAsia="游明朝" w:hint="eastAsia"/>
          <w:sz w:val="22"/>
          <w:szCs w:val="22"/>
        </w:rPr>
        <w:t xml:space="preserve">, it can be considered that gNB indicates </w:t>
      </w:r>
      <w:r w:rsidR="00E43A65">
        <w:rPr>
          <w:rFonts w:eastAsia="游明朝"/>
          <w:sz w:val="22"/>
          <w:szCs w:val="22"/>
        </w:rPr>
        <w:t xml:space="preserve">only </w:t>
      </w:r>
      <w:r>
        <w:rPr>
          <w:rFonts w:eastAsia="游明朝" w:hint="eastAsia"/>
          <w:sz w:val="22"/>
          <w:szCs w:val="22"/>
        </w:rPr>
        <w:t xml:space="preserve">the </w:t>
      </w:r>
      <w:r w:rsidR="00E43A65">
        <w:rPr>
          <w:rFonts w:eastAsia="游明朝"/>
          <w:sz w:val="22"/>
          <w:szCs w:val="22"/>
        </w:rPr>
        <w:t xml:space="preserve">single </w:t>
      </w:r>
      <w:r>
        <w:rPr>
          <w:rFonts w:eastAsia="游明朝" w:hint="eastAsia"/>
          <w:sz w:val="22"/>
          <w:szCs w:val="22"/>
        </w:rPr>
        <w:t xml:space="preserve">minimum value among the minimum applicable values of K0, K2 and aperiodic CSI-RS triggering offset. </w:t>
      </w:r>
      <w:r w:rsidR="00DC6AB3">
        <w:rPr>
          <w:rFonts w:eastAsia="游明朝" w:hint="eastAsia"/>
          <w:sz w:val="22"/>
          <w:szCs w:val="22"/>
        </w:rPr>
        <w:t>It should be determined depending on possibility of additional power saving gain on the aspect of UE processing.</w:t>
      </w:r>
    </w:p>
    <w:p w14:paraId="242A2489" w14:textId="77777777" w:rsidR="009666C9" w:rsidRDefault="009666C9" w:rsidP="00AE70FC">
      <w:pPr>
        <w:rPr>
          <w:rFonts w:eastAsia="ＭＳ 明朝"/>
          <w:b/>
          <w:sz w:val="22"/>
        </w:rPr>
      </w:pPr>
    </w:p>
    <w:p w14:paraId="5355625A" w14:textId="27C75210" w:rsidR="00296784" w:rsidRPr="00296784" w:rsidRDefault="00296784" w:rsidP="00296784">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The indication of the minimum applicable value of K0, K2 and aperiodic CSI-RS triggering offset is independent respectively, if the independent indication can provide additional power saving gain on the aspect of UE processing</w:t>
      </w:r>
      <w:r w:rsidRPr="00E5161E">
        <w:rPr>
          <w:rFonts w:eastAsia="游明朝"/>
          <w:b/>
          <w:sz w:val="22"/>
          <w:szCs w:val="22"/>
        </w:rPr>
        <w:t>.</w:t>
      </w:r>
    </w:p>
    <w:p w14:paraId="0DAAFABA" w14:textId="77777777" w:rsidR="00296784" w:rsidRPr="00D95AC0" w:rsidRDefault="00296784" w:rsidP="00AE70FC">
      <w:pPr>
        <w:rPr>
          <w:rFonts w:eastAsia="ＭＳ 明朝"/>
          <w:b/>
          <w:sz w:val="22"/>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13181E4F" w14:textId="7077F762" w:rsidR="000E6DF4" w:rsidRDefault="000E6DF4" w:rsidP="000E6DF4">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994556">
        <w:rPr>
          <w:rFonts w:eastAsiaTheme="minorEastAsia" w:hint="eastAsia"/>
          <w:sz w:val="22"/>
          <w:szCs w:val="22"/>
        </w:rPr>
        <w:t>power saving scheme based on cross-slot scheduling</w:t>
      </w:r>
      <w:r w:rsidR="00C0383C">
        <w:rPr>
          <w:rFonts w:eastAsia="ＭＳ 明朝" w:hint="eastAsia"/>
          <w:sz w:val="22"/>
          <w:szCs w:val="22"/>
          <w:lang w:val="en-US"/>
        </w:rPr>
        <w:t xml:space="preserve"> </w:t>
      </w:r>
      <w:r w:rsidR="004610B2">
        <w:rPr>
          <w:rFonts w:eastAsia="ＭＳ 明朝" w:hint="eastAsia"/>
          <w:sz w:val="22"/>
          <w:szCs w:val="22"/>
          <w:lang w:val="en-US"/>
        </w:rPr>
        <w:t>w</w:t>
      </w:r>
      <w:r w:rsidR="00994556">
        <w:rPr>
          <w:rFonts w:eastAsia="ＭＳ 明朝" w:hint="eastAsia"/>
          <w:sz w:val="22"/>
          <w:szCs w:val="22"/>
          <w:lang w:val="en-US"/>
        </w:rPr>
        <w:t>as</w:t>
      </w:r>
      <w:r w:rsidRPr="000E6DF4">
        <w:rPr>
          <w:rFonts w:eastAsia="ＭＳ 明朝"/>
          <w:sz w:val="22"/>
          <w:szCs w:val="22"/>
          <w:lang w:val="en-US"/>
        </w:rPr>
        <w:t xml:space="preserve"> discussed.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r w:rsidR="0037437E">
        <w:rPr>
          <w:rFonts w:eastAsia="ＭＳ 明朝" w:hint="eastAsia"/>
          <w:sz w:val="22"/>
          <w:szCs w:val="22"/>
          <w:lang w:val="en-US"/>
        </w:rPr>
        <w:t>were</w:t>
      </w:r>
      <w:r w:rsidRPr="000E6DF4">
        <w:rPr>
          <w:rFonts w:eastAsia="ＭＳ 明朝"/>
          <w:sz w:val="22"/>
          <w:szCs w:val="22"/>
          <w:lang w:val="en-US"/>
        </w:rPr>
        <w:t xml:space="preserve"> made:</w:t>
      </w:r>
    </w:p>
    <w:p w14:paraId="2CB600FD" w14:textId="77777777" w:rsidR="0004052D" w:rsidRDefault="0004052D" w:rsidP="000E6DF4">
      <w:pPr>
        <w:spacing w:afterLines="50" w:after="120"/>
        <w:jc w:val="both"/>
        <w:rPr>
          <w:rFonts w:eastAsia="ＭＳ 明朝"/>
          <w:sz w:val="22"/>
          <w:szCs w:val="22"/>
          <w:lang w:val="en-US"/>
        </w:rPr>
      </w:pPr>
      <w:bookmarkStart w:id="2" w:name="_GoBack"/>
      <w:bookmarkEnd w:id="2"/>
    </w:p>
    <w:p w14:paraId="63383E1B" w14:textId="77777777" w:rsidR="00AA4C2D" w:rsidRDefault="00AA4C2D" w:rsidP="00AA4C2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 xml:space="preserve">: The minimum applicable value of K0 (or K2) should be explicitly indicated </w:t>
      </w:r>
      <w:r w:rsidRPr="007B34DE">
        <w:rPr>
          <w:rFonts w:eastAsia="游明朝"/>
          <w:b/>
          <w:sz w:val="22"/>
          <w:szCs w:val="22"/>
        </w:rPr>
        <w:t>to adapt the minimu</w:t>
      </w:r>
      <w:r>
        <w:rPr>
          <w:rFonts w:eastAsia="游明朝"/>
          <w:b/>
          <w:sz w:val="22"/>
          <w:szCs w:val="22"/>
        </w:rPr>
        <w:t>m applicable value of K0 (or K2</w:t>
      </w:r>
      <w:r>
        <w:rPr>
          <w:rFonts w:eastAsia="游明朝" w:hint="eastAsia"/>
          <w:b/>
          <w:sz w:val="22"/>
          <w:szCs w:val="22"/>
        </w:rPr>
        <w:t>).</w:t>
      </w:r>
    </w:p>
    <w:p w14:paraId="58BDCD81" w14:textId="61B65A06" w:rsidR="00AA4C2D" w:rsidRPr="00AA4C2D" w:rsidRDefault="00AA4C2D" w:rsidP="00AA4C2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2</w:t>
      </w:r>
      <w:r>
        <w:rPr>
          <w:rFonts w:eastAsia="游明朝" w:hint="eastAsia"/>
          <w:b/>
          <w:sz w:val="22"/>
          <w:szCs w:val="22"/>
        </w:rPr>
        <w:t>: T</w:t>
      </w:r>
      <w:r w:rsidRPr="001E327F">
        <w:rPr>
          <w:rFonts w:eastAsia="游明朝"/>
          <w:b/>
          <w:sz w:val="22"/>
          <w:szCs w:val="22"/>
        </w:rPr>
        <w:t>he minimum applicable value(s) larger than 1 should be supported</w:t>
      </w:r>
      <w:r w:rsidRPr="00E5161E">
        <w:rPr>
          <w:rFonts w:eastAsia="游明朝"/>
          <w:b/>
          <w:sz w:val="22"/>
          <w:szCs w:val="22"/>
        </w:rPr>
        <w:t>.</w:t>
      </w:r>
    </w:p>
    <w:p w14:paraId="6A3DC610" w14:textId="77777777" w:rsidR="00AA4C2D" w:rsidRPr="00296784" w:rsidRDefault="00AA4C2D" w:rsidP="00AA4C2D">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The indication of the minimum applicable value of K0, K2 and aperiodic CSI-RS triggering offset is independent respectively, if the independent indication can provide additional power saving gain on the aspect of UE processing</w:t>
      </w:r>
      <w:r w:rsidRPr="00E5161E">
        <w:rPr>
          <w:rFonts w:eastAsia="游明朝"/>
          <w:b/>
          <w:sz w:val="22"/>
          <w:szCs w:val="22"/>
        </w:rPr>
        <w:t>.</w:t>
      </w:r>
    </w:p>
    <w:p w14:paraId="6BAD164F" w14:textId="77777777" w:rsidR="00AA4C2D" w:rsidRPr="00AA4C2D" w:rsidRDefault="00AA4C2D" w:rsidP="000C5DD6">
      <w:pPr>
        <w:jc w:val="both"/>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89CBA2" w14:textId="6E908BA5" w:rsidR="00B522F8" w:rsidRPr="00F95F4E" w:rsidRDefault="00F95F4E" w:rsidP="00F95F4E">
      <w:pPr>
        <w:numPr>
          <w:ilvl w:val="0"/>
          <w:numId w:val="4"/>
        </w:numPr>
        <w:spacing w:afterLines="50" w:after="120"/>
        <w:jc w:val="both"/>
        <w:rPr>
          <w:rFonts w:eastAsia="ＭＳ 明朝"/>
          <w:sz w:val="22"/>
        </w:rPr>
      </w:pPr>
      <w:bookmarkStart w:id="3" w:name="_Ref526324992"/>
      <w:r w:rsidRPr="00654924">
        <w:rPr>
          <w:rFonts w:eastAsia="ＭＳ 明朝"/>
          <w:sz w:val="22"/>
        </w:rPr>
        <w:t>3GPP RAN1</w:t>
      </w:r>
      <w:r>
        <w:rPr>
          <w:rFonts w:eastAsia="ＭＳ 明朝" w:hint="eastAsia"/>
          <w:sz w:val="22"/>
        </w:rPr>
        <w:t>#96bis</w:t>
      </w:r>
      <w:r w:rsidRPr="00654924">
        <w:rPr>
          <w:rFonts w:eastAsia="ＭＳ 明朝"/>
          <w:sz w:val="22"/>
        </w:rPr>
        <w:t xml:space="preserve">, Chairman’s note, </w:t>
      </w:r>
      <w:r>
        <w:rPr>
          <w:rFonts w:eastAsia="ＭＳ 明朝" w:hint="eastAsia"/>
          <w:sz w:val="22"/>
        </w:rPr>
        <w:t xml:space="preserve">April </w:t>
      </w:r>
      <w:r w:rsidRPr="00654924">
        <w:rPr>
          <w:rFonts w:eastAsia="ＭＳ 明朝"/>
          <w:sz w:val="22"/>
        </w:rPr>
        <w:t>201</w:t>
      </w:r>
      <w:r>
        <w:rPr>
          <w:rFonts w:eastAsia="ＭＳ 明朝" w:hint="eastAsia"/>
          <w:sz w:val="22"/>
        </w:rPr>
        <w:t>9</w:t>
      </w:r>
      <w:r w:rsidRPr="00654924">
        <w:rPr>
          <w:rFonts w:eastAsia="ＭＳ 明朝" w:hint="eastAsia"/>
          <w:sz w:val="22"/>
        </w:rPr>
        <w:t>.</w:t>
      </w:r>
      <w:r w:rsidRPr="00903DC6">
        <w:rPr>
          <w:rFonts w:eastAsia="ＭＳ 明朝"/>
          <w:sz w:val="22"/>
        </w:rPr>
        <w:t xml:space="preserve"> </w:t>
      </w:r>
      <w:bookmarkEnd w:id="3"/>
    </w:p>
    <w:sectPr w:rsidR="00B522F8" w:rsidRPr="00F95F4E">
      <w:footerReference w:type="default" r:id="rId8"/>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524F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5B6BE" w14:textId="77777777" w:rsidR="00FE6A24" w:rsidRDefault="00FE6A24">
      <w:r>
        <w:separator/>
      </w:r>
    </w:p>
  </w:endnote>
  <w:endnote w:type="continuationSeparator" w:id="0">
    <w:p w14:paraId="5D7D62DB" w14:textId="77777777" w:rsidR="00FE6A24" w:rsidRDefault="00FE6A24">
      <w:r>
        <w:continuationSeparator/>
      </w:r>
    </w:p>
  </w:endnote>
  <w:endnote w:type="continuationNotice" w:id="1">
    <w:p w14:paraId="5D987568" w14:textId="77777777" w:rsidR="00FE6A24" w:rsidRDefault="00FE6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ＭＳ 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1D0C6C8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4052D">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4052D">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835CDE" w14:textId="77777777" w:rsidR="00FE6A24" w:rsidRDefault="00FE6A24">
      <w:r>
        <w:separator/>
      </w:r>
    </w:p>
  </w:footnote>
  <w:footnote w:type="continuationSeparator" w:id="0">
    <w:p w14:paraId="3DA2EC3D" w14:textId="77777777" w:rsidR="00FE6A24" w:rsidRDefault="00FE6A24">
      <w:r>
        <w:continuationSeparator/>
      </w:r>
    </w:p>
  </w:footnote>
  <w:footnote w:type="continuationNotice" w:id="1">
    <w:p w14:paraId="74BD7C80" w14:textId="77777777" w:rsidR="00FE6A24" w:rsidRDefault="00FE6A2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974551"/>
    <w:multiLevelType w:val="hybridMultilevel"/>
    <w:tmpl w:val="0E8A376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6"/>
  </w:num>
  <w:num w:numId="5">
    <w:abstractNumId w:val="21"/>
  </w:num>
  <w:num w:numId="6">
    <w:abstractNumId w:val="14"/>
  </w:num>
  <w:num w:numId="7">
    <w:abstractNumId w:val="5"/>
  </w:num>
  <w:num w:numId="8">
    <w:abstractNumId w:val="10"/>
  </w:num>
  <w:num w:numId="9">
    <w:abstractNumId w:val="17"/>
  </w:num>
  <w:num w:numId="10">
    <w:abstractNumId w:val="7"/>
  </w:num>
  <w:num w:numId="11">
    <w:abstractNumId w:val="15"/>
  </w:num>
  <w:num w:numId="12">
    <w:abstractNumId w:val="8"/>
  </w:num>
  <w:num w:numId="13">
    <w:abstractNumId w:val="18"/>
  </w:num>
  <w:num w:numId="14">
    <w:abstractNumId w:val="12"/>
  </w:num>
  <w:num w:numId="15">
    <w:abstractNumId w:val="16"/>
  </w:num>
  <w:num w:numId="16">
    <w:abstractNumId w:val="1"/>
  </w:num>
  <w:num w:numId="17">
    <w:abstractNumId w:val="4"/>
  </w:num>
  <w:num w:numId="18">
    <w:abstractNumId w:val="11"/>
  </w:num>
  <w:num w:numId="19">
    <w:abstractNumId w:val="20"/>
  </w:num>
  <w:num w:numId="20">
    <w:abstractNumId w:val="2"/>
  </w:num>
  <w:num w:numId="21">
    <w:abstractNumId w:val="13"/>
  </w:num>
  <w:num w:numId="2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2D7"/>
    <w:rsid w:val="0001734F"/>
    <w:rsid w:val="0001738E"/>
    <w:rsid w:val="000173ED"/>
    <w:rsid w:val="00017C75"/>
    <w:rsid w:val="0002083F"/>
    <w:rsid w:val="000208F2"/>
    <w:rsid w:val="00020D76"/>
    <w:rsid w:val="00020EA5"/>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52D"/>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183"/>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327F"/>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AE0"/>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104"/>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84"/>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1E5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1E32"/>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5D78"/>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E"/>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71"/>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FE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52"/>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242"/>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7AB"/>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C2D"/>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AA7"/>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0E5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AB3"/>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A65"/>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EF0"/>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4E"/>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A24"/>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1159</Words>
  <Characters>6611</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7755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2019-05-03T05:54:00Z</dcterms:created>
  <dcterms:modified xsi:type="dcterms:W3CDTF">2019-05-03T09:25:00Z</dcterms:modified>
</cp:coreProperties>
</file>